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CBA6" w14:textId="77777777" w:rsidR="00210FF2" w:rsidRPr="00234F36" w:rsidRDefault="007D0F98" w:rsidP="00210FF2">
      <w:pPr>
        <w:rPr>
          <w:rFonts w:ascii="Cambria" w:hAnsi="Cambria"/>
        </w:rPr>
      </w:pPr>
      <w:r w:rsidRPr="00234F3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5F496" wp14:editId="61A4C1B5">
                <wp:simplePos x="0" y="0"/>
                <wp:positionH relativeFrom="column">
                  <wp:posOffset>1979930</wp:posOffset>
                </wp:positionH>
                <wp:positionV relativeFrom="paragraph">
                  <wp:posOffset>-410846</wp:posOffset>
                </wp:positionV>
                <wp:extent cx="4114800" cy="24695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6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2C870" w14:textId="77777777" w:rsidR="005C1839" w:rsidRPr="002E10B1" w:rsidRDefault="00E82991" w:rsidP="000457F5">
                            <w:pPr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Notat til nasjonalt økonomidirektør</w:t>
                            </w:r>
                            <w:r w:rsidR="005C1839" w:rsidRPr="002E10B1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-møte</w:t>
                            </w:r>
                          </w:p>
                          <w:p w14:paraId="652043C8" w14:textId="77777777" w:rsidR="005C1839" w:rsidRPr="002E10B1" w:rsidRDefault="005C1839" w:rsidP="000457F5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3"/>
                              <w:gridCol w:w="283"/>
                              <w:gridCol w:w="5198"/>
                            </w:tblGrid>
                            <w:tr w:rsidR="005C1839" w:rsidRPr="00AF3286" w14:paraId="1581C0B5" w14:textId="77777777" w:rsidTr="00E51213">
                              <w:tc>
                                <w:tcPr>
                                  <w:tcW w:w="723" w:type="dxa"/>
                                  <w:shd w:val="clear" w:color="auto" w:fill="E6E6E6"/>
                                </w:tcPr>
                                <w:p w14:paraId="21D53A5B" w14:textId="77777777" w:rsidR="005C1839" w:rsidRPr="002E10B1" w:rsidRDefault="005C1839" w:rsidP="000457F5">
                                  <w:pPr>
                                    <w:spacing w:before="20" w:after="20"/>
                                    <w:rPr>
                                      <w:rFonts w:ascii="Cambria" w:hAnsi="Cambria" w:cs="Arial"/>
                                      <w:b/>
                                    </w:rPr>
                                  </w:pPr>
                                  <w:r w:rsidRPr="002E10B1">
                                    <w:rPr>
                                      <w:rFonts w:ascii="Cambria" w:hAnsi="Cambria" w:cs="Arial"/>
                                    </w:rPr>
                                    <w:t>Til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E6E6E6"/>
                                </w:tcPr>
                                <w:p w14:paraId="0C2C81B7" w14:textId="77777777" w:rsidR="005C1839" w:rsidRPr="002E10B1" w:rsidRDefault="005C1839" w:rsidP="000457F5">
                                  <w:pPr>
                                    <w:spacing w:before="20" w:after="20"/>
                                    <w:rPr>
                                      <w:rFonts w:ascii="Cambria" w:hAnsi="Cambria" w:cs="Arial"/>
                                      <w:b/>
                                    </w:rPr>
                                  </w:pPr>
                                  <w:r w:rsidRPr="002E10B1">
                                    <w:rPr>
                                      <w:rFonts w:ascii="Cambria" w:hAnsi="Cambria" w:cs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98" w:type="dxa"/>
                                  <w:shd w:val="clear" w:color="auto" w:fill="E6E6E6"/>
                                </w:tcPr>
                                <w:p w14:paraId="2278F5FD" w14:textId="77777777" w:rsidR="005C1839" w:rsidRPr="002E10B1" w:rsidRDefault="00382573" w:rsidP="00382573">
                                  <w:pPr>
                                    <w:spacing w:before="20" w:after="20"/>
                                    <w:rPr>
                                      <w:rFonts w:ascii="Cambria" w:hAnsi="Cambria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</w:rPr>
                                    <w:t>Nasjonalt ø</w:t>
                                  </w:r>
                                  <w:r w:rsidR="00E82991">
                                    <w:rPr>
                                      <w:rFonts w:ascii="Cambria" w:hAnsi="Cambria" w:cs="Arial"/>
                                      <w:b/>
                                    </w:rPr>
                                    <w:t>konomidirektørm</w:t>
                                  </w:r>
                                  <w:r w:rsidR="00D07256">
                                    <w:rPr>
                                      <w:rFonts w:ascii="Cambria" w:hAnsi="Cambria" w:cs="Arial"/>
                                      <w:b/>
                                    </w:rPr>
                                    <w:t>øte</w:t>
                                  </w:r>
                                  <w:r w:rsidR="00A42239">
                                    <w:rPr>
                                      <w:rFonts w:ascii="Cambria" w:hAnsi="Cambria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C1839" w:rsidRPr="00AF3286" w14:paraId="7781C185" w14:textId="77777777" w:rsidTr="00E51213">
                              <w:tc>
                                <w:tcPr>
                                  <w:tcW w:w="723" w:type="dxa"/>
                                </w:tcPr>
                                <w:p w14:paraId="2DCA9268" w14:textId="77777777" w:rsidR="005C1839" w:rsidRPr="002E10B1" w:rsidRDefault="005C1839" w:rsidP="000457F5">
                                  <w:pPr>
                                    <w:spacing w:before="20" w:after="20"/>
                                    <w:rPr>
                                      <w:rFonts w:ascii="Cambria" w:hAnsi="Cambria" w:cs="Arial"/>
                                      <w:b/>
                                    </w:rPr>
                                  </w:pPr>
                                  <w:r w:rsidRPr="002E10B1">
                                    <w:rPr>
                                      <w:rFonts w:ascii="Cambria" w:hAnsi="Cambria" w:cs="Arial"/>
                                    </w:rPr>
                                    <w:t>Fra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F5F7187" w14:textId="77777777" w:rsidR="005C1839" w:rsidRPr="002E10B1" w:rsidRDefault="005C1839" w:rsidP="000457F5">
                                  <w:pPr>
                                    <w:spacing w:before="20" w:after="20"/>
                                    <w:rPr>
                                      <w:rFonts w:ascii="Cambria" w:hAnsi="Cambria" w:cs="Arial"/>
                                      <w:b/>
                                    </w:rPr>
                                  </w:pPr>
                                  <w:r w:rsidRPr="002E10B1">
                                    <w:rPr>
                                      <w:rFonts w:ascii="Cambria" w:hAnsi="Cambria" w:cs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98" w:type="dxa"/>
                                </w:tcPr>
                                <w:p w14:paraId="1B932867" w14:textId="77777777" w:rsidR="005C1839" w:rsidRPr="002E10B1" w:rsidRDefault="00101FCE" w:rsidP="000457F5">
                                  <w:pPr>
                                    <w:spacing w:before="20" w:after="20"/>
                                    <w:rPr>
                                      <w:rFonts w:ascii="Cambria" w:hAnsi="Cambria" w:cs="Arial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</w:rPr>
                                    <w:t>AMK IKT prosjektet og HDO</w:t>
                                  </w:r>
                                </w:p>
                              </w:tc>
                            </w:tr>
                            <w:tr w:rsidR="005C1839" w:rsidRPr="00AF3286" w14:paraId="4C2FC636" w14:textId="77777777" w:rsidTr="00E51213">
                              <w:tc>
                                <w:tcPr>
                                  <w:tcW w:w="723" w:type="dxa"/>
                                </w:tcPr>
                                <w:p w14:paraId="47E9FDCF" w14:textId="77777777" w:rsidR="005C1839" w:rsidRDefault="005C1839" w:rsidP="000457F5">
                                  <w:pPr>
                                    <w:spacing w:before="20" w:after="20"/>
                                    <w:rPr>
                                      <w:rFonts w:ascii="Cambria" w:hAnsi="Cambria" w:cs="Arial"/>
                                    </w:rPr>
                                  </w:pPr>
                                  <w:r w:rsidRPr="002E10B1">
                                    <w:rPr>
                                      <w:rFonts w:ascii="Cambria" w:hAnsi="Cambria" w:cs="Arial"/>
                                    </w:rPr>
                                    <w:t>Dato</w:t>
                                  </w:r>
                                </w:p>
                                <w:p w14:paraId="76BAB6A7" w14:textId="77777777" w:rsidR="00977A74" w:rsidRPr="002E10B1" w:rsidRDefault="00977A74" w:rsidP="00977A74">
                                  <w:pPr>
                                    <w:spacing w:before="20" w:after="20"/>
                                    <w:rPr>
                                      <w:rFonts w:ascii="Cambria" w:hAnsi="Cambria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</w:rPr>
                                    <w:t xml:space="preserve">Sak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3FE174E" w14:textId="77777777" w:rsidR="005C1839" w:rsidRPr="002E10B1" w:rsidRDefault="005C1839" w:rsidP="000457F5">
                                  <w:pPr>
                                    <w:spacing w:before="20" w:after="20"/>
                                    <w:rPr>
                                      <w:rFonts w:ascii="Cambria" w:hAnsi="Cambria" w:cs="Arial"/>
                                      <w:b/>
                                    </w:rPr>
                                  </w:pPr>
                                  <w:r w:rsidRPr="002E10B1">
                                    <w:rPr>
                                      <w:rFonts w:ascii="Cambria" w:hAnsi="Cambria" w:cs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98" w:type="dxa"/>
                                </w:tcPr>
                                <w:p w14:paraId="75D1083D" w14:textId="77777777" w:rsidR="005C1839" w:rsidRDefault="00101FCE" w:rsidP="000457F5">
                                  <w:pPr>
                                    <w:spacing w:before="20" w:after="20"/>
                                    <w:rPr>
                                      <w:rFonts w:ascii="Cambria" w:hAnsi="Cambria" w:cs="Arial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</w:rPr>
                                    <w:t>01.03.2023</w:t>
                                  </w:r>
                                </w:p>
                                <w:p w14:paraId="6F360491" w14:textId="6B87F373" w:rsidR="00977A74" w:rsidRDefault="00101FCE" w:rsidP="000457F5">
                                  <w:pPr>
                                    <w:spacing w:before="20" w:after="20"/>
                                    <w:rPr>
                                      <w:rFonts w:ascii="Cambria" w:hAnsi="Cambria" w:cs="Arial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</w:rPr>
                                    <w:t>Avklaring</w:t>
                                  </w:r>
                                  <w:r w:rsidR="007A5D7A">
                                    <w:rPr>
                                      <w:rFonts w:ascii="Cambria" w:hAnsi="Cambria" w:cs="Arial"/>
                                    </w:rPr>
                                    <w:t xml:space="preserve"> av økonomi</w:t>
                                  </w:r>
                                  <w:r>
                                    <w:rPr>
                                      <w:rFonts w:ascii="Cambria" w:hAnsi="Cambria" w:cs="Arial"/>
                                    </w:rPr>
                                    <w:t xml:space="preserve"> mellom AMK IKT</w:t>
                                  </w:r>
                                  <w:r w:rsidR="007A5D7A">
                                    <w:rPr>
                                      <w:rFonts w:ascii="Cambria" w:hAnsi="Cambria" w:cs="Arial"/>
                                    </w:rPr>
                                    <w:t>- og KAK 2-</w:t>
                                  </w:r>
                                  <w:r>
                                    <w:rPr>
                                      <w:rFonts w:ascii="Cambria" w:hAnsi="Cambria" w:cs="Arial"/>
                                    </w:rPr>
                                    <w:t xml:space="preserve">prosjektet. </w:t>
                                  </w:r>
                                </w:p>
                                <w:p w14:paraId="065A2AFC" w14:textId="77777777" w:rsidR="005C1839" w:rsidRPr="002E10B1" w:rsidRDefault="005C1839" w:rsidP="000457F5">
                                  <w:pPr>
                                    <w:spacing w:before="20" w:after="20"/>
                                    <w:rPr>
                                      <w:rFonts w:ascii="Cambria" w:hAnsi="Cambria" w:cs="Arial"/>
                                    </w:rPr>
                                  </w:pPr>
                                </w:p>
                              </w:tc>
                            </w:tr>
                            <w:tr w:rsidR="005C1839" w:rsidRPr="00AF3286" w14:paraId="490FD78A" w14:textId="77777777" w:rsidTr="00E51213">
                              <w:tc>
                                <w:tcPr>
                                  <w:tcW w:w="6204" w:type="dxa"/>
                                  <w:gridSpan w:val="3"/>
                                </w:tcPr>
                                <w:p w14:paraId="5FD3D617" w14:textId="77777777" w:rsidR="005C1839" w:rsidRDefault="00CA5199" w:rsidP="000457F5">
                                  <w:pPr>
                                    <w:spacing w:before="20" w:after="20"/>
                                    <w:rPr>
                                      <w:rFonts w:ascii="Cambria" w:hAnsi="Cambria" w:cs="Arial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</w:rPr>
                                    <w:t>Saksbehandlende RHF:</w:t>
                                  </w:r>
                                </w:p>
                                <w:p w14:paraId="5CC90D57" w14:textId="77777777" w:rsidR="005C1839" w:rsidRDefault="005C1839" w:rsidP="000457F5">
                                  <w:pPr>
                                    <w:spacing w:before="20" w:after="20"/>
                                    <w:rPr>
                                      <w:rFonts w:ascii="Cambria" w:hAnsi="Cambria" w:cs="Arial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</w:rPr>
                                    <w:t xml:space="preserve">Unntatt offentlighet: </w:t>
                                  </w:r>
                                </w:p>
                                <w:p w14:paraId="2811AC68" w14:textId="77777777" w:rsidR="00C975FF" w:rsidRPr="002E10B1" w:rsidRDefault="00C975FF" w:rsidP="00E82991">
                                  <w:pPr>
                                    <w:spacing w:before="20" w:after="20"/>
                                    <w:rPr>
                                      <w:rFonts w:ascii="Cambria" w:hAnsi="Cambria" w:cs="Arial"/>
                                    </w:rPr>
                                  </w:pPr>
                                </w:p>
                              </w:tc>
                            </w:tr>
                            <w:tr w:rsidR="005C1839" w:rsidRPr="00AF3286" w14:paraId="69331504" w14:textId="77777777" w:rsidTr="00E51213">
                              <w:tc>
                                <w:tcPr>
                                  <w:tcW w:w="6204" w:type="dxa"/>
                                  <w:gridSpan w:val="3"/>
                                </w:tcPr>
                                <w:p w14:paraId="7FCCA717" w14:textId="77777777" w:rsidR="005C1839" w:rsidRPr="002E10B1" w:rsidRDefault="005C1839" w:rsidP="00C0380A">
                                  <w:pPr>
                                    <w:spacing w:before="20" w:after="20"/>
                                    <w:rPr>
                                      <w:rFonts w:ascii="Cambria" w:hAnsi="Cambria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BA1770" w14:textId="77777777" w:rsidR="005C1839" w:rsidRPr="00550594" w:rsidRDefault="005C1839" w:rsidP="00210F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5F4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9pt;margin-top:-32.35pt;width:324pt;height:19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" stroked="f">
                <v:textbox>
                  <w:txbxContent>
                    <w:p w14:paraId="4792C870" w14:textId="77777777" w:rsidR="005C1839" w:rsidRPr="002E10B1" w:rsidRDefault="00E82991" w:rsidP="000457F5">
                      <w:pPr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Notat til nasjonalt økonomidirektør</w:t>
                      </w:r>
                      <w:r w:rsidR="005C1839" w:rsidRPr="002E10B1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-møte</w:t>
                      </w:r>
                    </w:p>
                    <w:p w14:paraId="652043C8" w14:textId="77777777" w:rsidR="005C1839" w:rsidRPr="002E10B1" w:rsidRDefault="005C1839" w:rsidP="000457F5">
                      <w:pPr>
                        <w:rPr>
                          <w:rFonts w:ascii="Cambria" w:hAnsi="Cambria" w:cs="Arial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3"/>
                        <w:gridCol w:w="283"/>
                        <w:gridCol w:w="5198"/>
                      </w:tblGrid>
                      <w:tr w:rsidR="005C1839" w:rsidRPr="00AF3286" w14:paraId="1581C0B5" w14:textId="77777777" w:rsidTr="00E51213">
                        <w:tc>
                          <w:tcPr>
                            <w:tcW w:w="723" w:type="dxa"/>
                            <w:shd w:val="clear" w:color="auto" w:fill="E6E6E6"/>
                          </w:tcPr>
                          <w:p w14:paraId="21D53A5B" w14:textId="77777777" w:rsidR="005C1839" w:rsidRPr="002E10B1" w:rsidRDefault="005C1839" w:rsidP="000457F5">
                            <w:pPr>
                              <w:spacing w:before="20" w:after="20"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2E10B1">
                              <w:rPr>
                                <w:rFonts w:ascii="Cambria" w:hAnsi="Cambria" w:cs="Arial"/>
                              </w:rPr>
                              <w:t>Til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E6E6E6"/>
                          </w:tcPr>
                          <w:p w14:paraId="0C2C81B7" w14:textId="77777777" w:rsidR="005C1839" w:rsidRPr="002E10B1" w:rsidRDefault="005C1839" w:rsidP="000457F5">
                            <w:pPr>
                              <w:spacing w:before="20" w:after="20"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2E10B1">
                              <w:rPr>
                                <w:rFonts w:ascii="Cambria" w:hAnsi="Cambria" w:cs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98" w:type="dxa"/>
                            <w:shd w:val="clear" w:color="auto" w:fill="E6E6E6"/>
                          </w:tcPr>
                          <w:p w14:paraId="2278F5FD" w14:textId="77777777" w:rsidR="005C1839" w:rsidRPr="002E10B1" w:rsidRDefault="00382573" w:rsidP="00382573">
                            <w:pPr>
                              <w:spacing w:before="20" w:after="20"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</w:rPr>
                              <w:t>Nasjonalt ø</w:t>
                            </w:r>
                            <w:r w:rsidR="00E82991">
                              <w:rPr>
                                <w:rFonts w:ascii="Cambria" w:hAnsi="Cambria" w:cs="Arial"/>
                                <w:b/>
                              </w:rPr>
                              <w:t>konomidirektørm</w:t>
                            </w:r>
                            <w:r w:rsidR="00D07256">
                              <w:rPr>
                                <w:rFonts w:ascii="Cambria" w:hAnsi="Cambria" w:cs="Arial"/>
                                <w:b/>
                              </w:rPr>
                              <w:t>øte</w:t>
                            </w:r>
                            <w:r w:rsidR="00A42239">
                              <w:rPr>
                                <w:rFonts w:ascii="Cambria" w:hAnsi="Cambria" w:cs="Arial"/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5C1839" w:rsidRPr="00AF3286" w14:paraId="7781C185" w14:textId="77777777" w:rsidTr="00E51213">
                        <w:tc>
                          <w:tcPr>
                            <w:tcW w:w="723" w:type="dxa"/>
                          </w:tcPr>
                          <w:p w14:paraId="2DCA9268" w14:textId="77777777" w:rsidR="005C1839" w:rsidRPr="002E10B1" w:rsidRDefault="005C1839" w:rsidP="000457F5">
                            <w:pPr>
                              <w:spacing w:before="20" w:after="20"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2E10B1">
                              <w:rPr>
                                <w:rFonts w:ascii="Cambria" w:hAnsi="Cambria" w:cs="Arial"/>
                              </w:rPr>
                              <w:t>Fra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4F5F7187" w14:textId="77777777" w:rsidR="005C1839" w:rsidRPr="002E10B1" w:rsidRDefault="005C1839" w:rsidP="000457F5">
                            <w:pPr>
                              <w:spacing w:before="20" w:after="20"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2E10B1">
                              <w:rPr>
                                <w:rFonts w:ascii="Cambria" w:hAnsi="Cambria" w:cs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98" w:type="dxa"/>
                          </w:tcPr>
                          <w:p w14:paraId="1B932867" w14:textId="77777777" w:rsidR="005C1839" w:rsidRPr="002E10B1" w:rsidRDefault="00101FCE" w:rsidP="000457F5">
                            <w:pPr>
                              <w:spacing w:before="20" w:after="20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AMK IKT prosjektet og HDO</w:t>
                            </w:r>
                          </w:p>
                        </w:tc>
                      </w:tr>
                      <w:tr w:rsidR="005C1839" w:rsidRPr="00AF3286" w14:paraId="4C2FC636" w14:textId="77777777" w:rsidTr="00E51213">
                        <w:tc>
                          <w:tcPr>
                            <w:tcW w:w="723" w:type="dxa"/>
                          </w:tcPr>
                          <w:p w14:paraId="47E9FDCF" w14:textId="77777777" w:rsidR="005C1839" w:rsidRDefault="005C1839" w:rsidP="000457F5">
                            <w:pPr>
                              <w:spacing w:before="20" w:after="20"/>
                              <w:rPr>
                                <w:rFonts w:ascii="Cambria" w:hAnsi="Cambria" w:cs="Arial"/>
                              </w:rPr>
                            </w:pPr>
                            <w:r w:rsidRPr="002E10B1">
                              <w:rPr>
                                <w:rFonts w:ascii="Cambria" w:hAnsi="Cambria" w:cs="Arial"/>
                              </w:rPr>
                              <w:t>Dato</w:t>
                            </w:r>
                          </w:p>
                          <w:p w14:paraId="76BAB6A7" w14:textId="77777777" w:rsidR="00977A74" w:rsidRPr="002E10B1" w:rsidRDefault="00977A74" w:rsidP="00977A74">
                            <w:pPr>
                              <w:spacing w:before="20" w:after="20"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 xml:space="preserve">Sak 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73FE174E" w14:textId="77777777" w:rsidR="005C1839" w:rsidRPr="002E10B1" w:rsidRDefault="005C1839" w:rsidP="000457F5">
                            <w:pPr>
                              <w:spacing w:before="20" w:after="20"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2E10B1">
                              <w:rPr>
                                <w:rFonts w:ascii="Cambria" w:hAnsi="Cambria" w:cs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98" w:type="dxa"/>
                          </w:tcPr>
                          <w:p w14:paraId="75D1083D" w14:textId="77777777" w:rsidR="005C1839" w:rsidRDefault="00101FCE" w:rsidP="000457F5">
                            <w:pPr>
                              <w:spacing w:before="20" w:after="20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01.03.2023</w:t>
                            </w:r>
                          </w:p>
                          <w:p w14:paraId="6F360491" w14:textId="6B87F373" w:rsidR="00977A74" w:rsidRDefault="00101FCE" w:rsidP="000457F5">
                            <w:pPr>
                              <w:spacing w:before="20" w:after="20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Avklaring</w:t>
                            </w:r>
                            <w:r w:rsidR="007A5D7A">
                              <w:rPr>
                                <w:rFonts w:ascii="Cambria" w:hAnsi="Cambria" w:cs="Arial"/>
                              </w:rPr>
                              <w:t xml:space="preserve"> av økonomi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 xml:space="preserve"> mellom AMK IKT</w:t>
                            </w:r>
                            <w:r w:rsidR="007A5D7A">
                              <w:rPr>
                                <w:rFonts w:ascii="Cambria" w:hAnsi="Cambria" w:cs="Arial"/>
                              </w:rPr>
                              <w:t>- og KAK 2-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 xml:space="preserve">prosjektet. </w:t>
                            </w:r>
                          </w:p>
                          <w:p w14:paraId="065A2AFC" w14:textId="77777777" w:rsidR="005C1839" w:rsidRPr="002E10B1" w:rsidRDefault="005C1839" w:rsidP="000457F5">
                            <w:pPr>
                              <w:spacing w:before="20" w:after="20"/>
                              <w:rPr>
                                <w:rFonts w:ascii="Cambria" w:hAnsi="Cambria" w:cs="Arial"/>
                              </w:rPr>
                            </w:pPr>
                          </w:p>
                        </w:tc>
                      </w:tr>
                      <w:tr w:rsidR="005C1839" w:rsidRPr="00AF3286" w14:paraId="490FD78A" w14:textId="77777777" w:rsidTr="00E51213">
                        <w:tc>
                          <w:tcPr>
                            <w:tcW w:w="6204" w:type="dxa"/>
                            <w:gridSpan w:val="3"/>
                          </w:tcPr>
                          <w:p w14:paraId="5FD3D617" w14:textId="77777777" w:rsidR="005C1839" w:rsidRDefault="00CA5199" w:rsidP="000457F5">
                            <w:pPr>
                              <w:spacing w:before="20" w:after="20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Saksbehandlende RHF:</w:t>
                            </w:r>
                          </w:p>
                          <w:p w14:paraId="5CC90D57" w14:textId="77777777" w:rsidR="005C1839" w:rsidRDefault="005C1839" w:rsidP="000457F5">
                            <w:pPr>
                              <w:spacing w:before="20" w:after="20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 xml:space="preserve">Unntatt offentlighet: </w:t>
                            </w:r>
                          </w:p>
                          <w:p w14:paraId="2811AC68" w14:textId="77777777" w:rsidR="00C975FF" w:rsidRPr="002E10B1" w:rsidRDefault="00C975FF" w:rsidP="00E82991">
                            <w:pPr>
                              <w:spacing w:before="20" w:after="20"/>
                              <w:rPr>
                                <w:rFonts w:ascii="Cambria" w:hAnsi="Cambria" w:cs="Arial"/>
                              </w:rPr>
                            </w:pPr>
                          </w:p>
                        </w:tc>
                      </w:tr>
                      <w:tr w:rsidR="005C1839" w:rsidRPr="00AF3286" w14:paraId="69331504" w14:textId="77777777" w:rsidTr="00E51213">
                        <w:tc>
                          <w:tcPr>
                            <w:tcW w:w="6204" w:type="dxa"/>
                            <w:gridSpan w:val="3"/>
                          </w:tcPr>
                          <w:p w14:paraId="7FCCA717" w14:textId="77777777" w:rsidR="005C1839" w:rsidRPr="002E10B1" w:rsidRDefault="005C1839" w:rsidP="00C0380A">
                            <w:pPr>
                              <w:spacing w:before="20" w:after="20"/>
                              <w:rPr>
                                <w:rFonts w:ascii="Cambria" w:hAnsi="Cambria" w:cs="Arial"/>
                              </w:rPr>
                            </w:pPr>
                          </w:p>
                        </w:tc>
                      </w:tr>
                    </w:tbl>
                    <w:p w14:paraId="67BA1770" w14:textId="77777777" w:rsidR="005C1839" w:rsidRPr="00550594" w:rsidRDefault="005C1839" w:rsidP="00210FF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4F3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A824D5" wp14:editId="3599BE52">
                <wp:simplePos x="0" y="0"/>
                <wp:positionH relativeFrom="column">
                  <wp:posOffset>1828800</wp:posOffset>
                </wp:positionH>
                <wp:positionV relativeFrom="paragraph">
                  <wp:posOffset>-285750</wp:posOffset>
                </wp:positionV>
                <wp:extent cx="0" cy="2339975"/>
                <wp:effectExtent l="5080" t="6985" r="13970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9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13D50" id="Line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22.5pt" to="2in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"/>
            </w:pict>
          </mc:Fallback>
        </mc:AlternateContent>
      </w:r>
      <w:r w:rsidRPr="00234F36">
        <w:rPr>
          <w:rFonts w:ascii="Cambria" w:hAnsi="Cambria"/>
          <w:noProof/>
        </w:rPr>
        <w:drawing>
          <wp:inline distT="0" distB="0" distL="0" distR="0" wp14:anchorId="66271971" wp14:editId="0507F319">
            <wp:extent cx="952500" cy="6381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D6E5A" w14:textId="77777777" w:rsidR="00210FF2" w:rsidRPr="00234F36" w:rsidRDefault="00210FF2" w:rsidP="00210FF2">
      <w:pPr>
        <w:rPr>
          <w:rFonts w:ascii="Cambria" w:hAnsi="Cambria"/>
        </w:rPr>
      </w:pPr>
    </w:p>
    <w:p w14:paraId="589F64BC" w14:textId="77777777" w:rsidR="00210FF2" w:rsidRPr="00234F36" w:rsidRDefault="00210FF2" w:rsidP="00210FF2">
      <w:pPr>
        <w:rPr>
          <w:rFonts w:ascii="Cambria" w:hAnsi="Cambria"/>
        </w:rPr>
      </w:pPr>
    </w:p>
    <w:p w14:paraId="75E86BAB" w14:textId="77777777" w:rsidR="00210FF2" w:rsidRPr="00234F36" w:rsidRDefault="00210FF2" w:rsidP="00210FF2">
      <w:pPr>
        <w:rPr>
          <w:rFonts w:ascii="Cambria" w:hAnsi="Cambria" w:cs="Arial"/>
        </w:rPr>
      </w:pPr>
    </w:p>
    <w:p w14:paraId="7077641F" w14:textId="77777777" w:rsidR="005C1839" w:rsidRPr="00D07256" w:rsidRDefault="005C1839" w:rsidP="00210FF2">
      <w:pPr>
        <w:rPr>
          <w:rFonts w:ascii="Cambria" w:hAnsi="Cambria" w:cs="Arial"/>
          <w:b/>
        </w:rPr>
      </w:pPr>
    </w:p>
    <w:p w14:paraId="2F48F3C5" w14:textId="77777777" w:rsidR="005C1839" w:rsidRPr="00D07256" w:rsidRDefault="005C1839" w:rsidP="00210FF2">
      <w:pPr>
        <w:rPr>
          <w:rFonts w:ascii="Cambria" w:hAnsi="Cambria" w:cs="Arial"/>
          <w:b/>
        </w:rPr>
      </w:pPr>
    </w:p>
    <w:p w14:paraId="1CBCA5CF" w14:textId="77777777" w:rsidR="005C1839" w:rsidRPr="00D07256" w:rsidRDefault="005C1839" w:rsidP="00210FF2">
      <w:pPr>
        <w:rPr>
          <w:rFonts w:ascii="Cambria" w:hAnsi="Cambria" w:cs="Arial"/>
          <w:b/>
        </w:rPr>
      </w:pPr>
    </w:p>
    <w:p w14:paraId="0C31B67E" w14:textId="77777777" w:rsidR="005C1839" w:rsidRPr="00D07256" w:rsidRDefault="005C1839" w:rsidP="00210FF2">
      <w:pPr>
        <w:rPr>
          <w:rFonts w:ascii="Cambria" w:hAnsi="Cambria" w:cs="Arial"/>
          <w:b/>
        </w:rPr>
      </w:pPr>
    </w:p>
    <w:p w14:paraId="6A32AD67" w14:textId="77777777" w:rsidR="006E65F4" w:rsidRDefault="006E65F4" w:rsidP="006E65F4">
      <w:pPr>
        <w:rPr>
          <w:rFonts w:ascii="Cambria" w:hAnsi="Cambria" w:cs="Arial"/>
        </w:rPr>
      </w:pPr>
    </w:p>
    <w:p w14:paraId="35333A03" w14:textId="77777777" w:rsidR="00DC3A8D" w:rsidRDefault="00DC3A8D" w:rsidP="00210FF2">
      <w:pPr>
        <w:rPr>
          <w:rFonts w:ascii="Cambria" w:hAnsi="Cambria" w:cs="Arial"/>
          <w:b/>
          <w:sz w:val="28"/>
          <w:szCs w:val="28"/>
        </w:rPr>
      </w:pPr>
    </w:p>
    <w:p w14:paraId="094546A8" w14:textId="0B624584" w:rsidR="00E56FD7" w:rsidRPr="00234F36" w:rsidRDefault="00101FCE" w:rsidP="45F13FDF">
      <w:pPr>
        <w:rPr>
          <w:rFonts w:ascii="Cambria" w:hAnsi="Cambria" w:cs="Arial"/>
          <w:b/>
          <w:bCs/>
          <w:sz w:val="28"/>
          <w:szCs w:val="28"/>
        </w:rPr>
      </w:pPr>
      <w:r w:rsidRPr="45F13FDF">
        <w:rPr>
          <w:rFonts w:ascii="Cambria" w:hAnsi="Cambria" w:cs="Arial"/>
          <w:b/>
          <w:bCs/>
          <w:sz w:val="28"/>
          <w:szCs w:val="28"/>
        </w:rPr>
        <w:t>Avklaring</w:t>
      </w:r>
      <w:r w:rsidR="009443A7">
        <w:rPr>
          <w:rFonts w:ascii="Cambria" w:hAnsi="Cambria" w:cs="Arial"/>
          <w:b/>
          <w:bCs/>
          <w:sz w:val="28"/>
          <w:szCs w:val="28"/>
        </w:rPr>
        <w:t xml:space="preserve"> </w:t>
      </w:r>
      <w:r w:rsidR="2C50F21E" w:rsidRPr="45F13FDF">
        <w:rPr>
          <w:rFonts w:ascii="Cambria" w:hAnsi="Cambria" w:cs="Arial"/>
          <w:b/>
          <w:bCs/>
          <w:sz w:val="28"/>
          <w:szCs w:val="28"/>
        </w:rPr>
        <w:t>av økonomi</w:t>
      </w:r>
      <w:r w:rsidRPr="45F13FDF">
        <w:rPr>
          <w:rFonts w:ascii="Cambria" w:hAnsi="Cambria" w:cs="Arial"/>
          <w:b/>
          <w:bCs/>
          <w:sz w:val="28"/>
          <w:szCs w:val="28"/>
        </w:rPr>
        <w:t xml:space="preserve"> mellom AMK IKT</w:t>
      </w:r>
      <w:r w:rsidR="39164CC9" w:rsidRPr="45F13FDF">
        <w:rPr>
          <w:rFonts w:ascii="Cambria" w:hAnsi="Cambria" w:cs="Arial"/>
          <w:b/>
          <w:bCs/>
          <w:sz w:val="28"/>
          <w:szCs w:val="28"/>
        </w:rPr>
        <w:t>- og</w:t>
      </w:r>
      <w:r w:rsidRPr="45F13FDF">
        <w:rPr>
          <w:rFonts w:ascii="Cambria" w:hAnsi="Cambria" w:cs="Arial"/>
          <w:b/>
          <w:bCs/>
          <w:sz w:val="28"/>
          <w:szCs w:val="28"/>
        </w:rPr>
        <w:t xml:space="preserve"> </w:t>
      </w:r>
      <w:r w:rsidR="39164CC9" w:rsidRPr="45F13FDF">
        <w:rPr>
          <w:rFonts w:ascii="Cambria" w:hAnsi="Cambria" w:cs="Arial"/>
          <w:b/>
          <w:bCs/>
          <w:sz w:val="28"/>
          <w:szCs w:val="28"/>
        </w:rPr>
        <w:t xml:space="preserve">KAK 2- </w:t>
      </w:r>
      <w:r w:rsidRPr="45F13FDF">
        <w:rPr>
          <w:rFonts w:ascii="Cambria" w:hAnsi="Cambria" w:cs="Arial"/>
          <w:b/>
          <w:bCs/>
          <w:sz w:val="28"/>
          <w:szCs w:val="28"/>
        </w:rPr>
        <w:t>prosjektet.</w:t>
      </w:r>
    </w:p>
    <w:p w14:paraId="41B44C09" w14:textId="77777777" w:rsidR="00210FF2" w:rsidRPr="00101FCE" w:rsidRDefault="00210FF2" w:rsidP="00210FF2">
      <w:pPr>
        <w:rPr>
          <w:rFonts w:ascii="Cambria" w:hAnsi="Cambria" w:cs="Arial"/>
          <w:b/>
          <w:sz w:val="28"/>
          <w:szCs w:val="28"/>
        </w:rPr>
      </w:pPr>
    </w:p>
    <w:p w14:paraId="3CD5C72B" w14:textId="77777777" w:rsidR="00210FF2" w:rsidRDefault="001B2696" w:rsidP="00210FF2">
      <w:pPr>
        <w:rPr>
          <w:rFonts w:ascii="Cambria" w:hAnsi="Cambria" w:cs="Arial"/>
          <w:b/>
        </w:rPr>
      </w:pPr>
      <w:r w:rsidRPr="07092ACB">
        <w:rPr>
          <w:rFonts w:ascii="Cambria" w:hAnsi="Cambria" w:cs="Arial"/>
          <w:b/>
          <w:bCs/>
        </w:rPr>
        <w:t>Hva saken omhandler i korte trekk</w:t>
      </w:r>
    </w:p>
    <w:p w14:paraId="7046848D" w14:textId="24A69A04" w:rsidR="00CA5199" w:rsidRDefault="00881963" w:rsidP="07092ACB">
      <w:pPr>
        <w:rPr>
          <w:rFonts w:ascii="Cambria" w:hAnsi="Cambria" w:cs="Arial"/>
        </w:rPr>
      </w:pPr>
      <w:r w:rsidRPr="45F13FDF">
        <w:rPr>
          <w:rFonts w:ascii="Cambria" w:hAnsi="Cambria" w:cs="Arial"/>
        </w:rPr>
        <w:t>Det har vært behandlet flere saker i RHF AD-møtet, i RHF Økonomidirektørmøtet og i RHF IKT-direktørmøtet vedr. forholdet mellom AMK IKT-prosjektet og KAK2 prosjektet</w:t>
      </w:r>
      <w:r w:rsidR="00D25628" w:rsidRPr="45F13FDF">
        <w:rPr>
          <w:rFonts w:ascii="Cambria" w:hAnsi="Cambria" w:cs="Arial"/>
        </w:rPr>
        <w:t xml:space="preserve">. </w:t>
      </w:r>
    </w:p>
    <w:p w14:paraId="5C57FD72" w14:textId="77777777" w:rsidR="00D25628" w:rsidRDefault="00D25628" w:rsidP="00210FF2">
      <w:pPr>
        <w:rPr>
          <w:rFonts w:ascii="Cambria" w:hAnsi="Cambria" w:cs="Arial"/>
          <w:bCs/>
        </w:rPr>
      </w:pPr>
    </w:p>
    <w:p w14:paraId="36A2F1BB" w14:textId="77777777" w:rsidR="00D25628" w:rsidRPr="00881963" w:rsidRDefault="00D25628" w:rsidP="00210FF2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Hensikten med denne saken er å følge opp og avklare noen problemstillinger relatert til økonomi. Det er enighet mellom AMK IKT-prosjektet og HDO om de foreslåtte avklaringene. </w:t>
      </w:r>
    </w:p>
    <w:p w14:paraId="24205B51" w14:textId="77777777" w:rsidR="000457F5" w:rsidRPr="00234F36" w:rsidRDefault="000457F5" w:rsidP="00210FF2">
      <w:pPr>
        <w:rPr>
          <w:rFonts w:ascii="Cambria" w:hAnsi="Cambria" w:cs="Arial"/>
        </w:rPr>
      </w:pPr>
    </w:p>
    <w:p w14:paraId="085BF7BD" w14:textId="77777777" w:rsidR="00210FF2" w:rsidRDefault="000457F5" w:rsidP="00210FF2">
      <w:pPr>
        <w:rPr>
          <w:rFonts w:ascii="Cambria" w:hAnsi="Cambria" w:cs="Arial"/>
          <w:b/>
        </w:rPr>
      </w:pPr>
      <w:r w:rsidRPr="00234F36">
        <w:rPr>
          <w:rFonts w:ascii="Cambria" w:hAnsi="Cambria" w:cs="Arial"/>
          <w:b/>
        </w:rPr>
        <w:t>Bakgrunn for saken</w:t>
      </w:r>
    </w:p>
    <w:p w14:paraId="42BC5947" w14:textId="10C14897" w:rsidR="00FB10BA" w:rsidRDefault="00583185" w:rsidP="45F13FDF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Det vises til </w:t>
      </w:r>
      <w:r w:rsidR="00877ACE" w:rsidRPr="45F13FDF">
        <w:rPr>
          <w:rFonts w:ascii="Cambria" w:hAnsi="Cambria" w:cs="Arial"/>
        </w:rPr>
        <w:t xml:space="preserve">sak </w:t>
      </w:r>
      <w:r w:rsidR="00D130DC" w:rsidRPr="45F13FDF">
        <w:rPr>
          <w:rFonts w:ascii="Cambria" w:hAnsi="Cambria" w:cs="Arial"/>
        </w:rPr>
        <w:t xml:space="preserve">080-2022 </w:t>
      </w:r>
      <w:r w:rsidR="00FB10BA" w:rsidRPr="45F13FDF">
        <w:rPr>
          <w:rFonts w:ascii="Cambria" w:hAnsi="Cambria" w:cs="Arial"/>
        </w:rPr>
        <w:t xml:space="preserve">og sak 081-2022 </w:t>
      </w:r>
      <w:r w:rsidR="00D130DC" w:rsidRPr="45F13FDF">
        <w:rPr>
          <w:rFonts w:ascii="Cambria" w:hAnsi="Cambria" w:cs="Arial"/>
        </w:rPr>
        <w:t>i RHF</w:t>
      </w:r>
      <w:r w:rsidR="00FB10BA" w:rsidRPr="45F13FDF">
        <w:rPr>
          <w:rFonts w:ascii="Cambria" w:hAnsi="Cambria" w:cs="Arial"/>
        </w:rPr>
        <w:t xml:space="preserve"> AD-møtet i juni 2022</w:t>
      </w:r>
      <w:r>
        <w:rPr>
          <w:rFonts w:ascii="Cambria" w:hAnsi="Cambria" w:cs="Arial"/>
        </w:rPr>
        <w:t xml:space="preserve"> ang ansvarsdeling mellom AMK IKT- og KAK 2 prosjektet, med følgende vedtak i </w:t>
      </w:r>
      <w:r w:rsidR="3AAC4411" w:rsidRPr="45F13FDF">
        <w:rPr>
          <w:rFonts w:ascii="Cambria" w:hAnsi="Cambria" w:cs="Arial"/>
        </w:rPr>
        <w:t>sak 080-2022</w:t>
      </w:r>
      <w:r w:rsidR="009443A7">
        <w:rPr>
          <w:rFonts w:ascii="Cambria" w:hAnsi="Cambria" w:cs="Arial"/>
        </w:rPr>
        <w:t>;</w:t>
      </w:r>
      <w:r w:rsidR="3AAC4411" w:rsidRPr="45F13FDF">
        <w:rPr>
          <w:rFonts w:ascii="Cambria" w:hAnsi="Cambria" w:cs="Arial"/>
        </w:rPr>
        <w:t xml:space="preserve"> </w:t>
      </w:r>
    </w:p>
    <w:p w14:paraId="26DB61A4" w14:textId="5142CEE2" w:rsidR="00FB10BA" w:rsidRDefault="00FB10BA" w:rsidP="45F13FDF">
      <w:pPr>
        <w:rPr>
          <w:rFonts w:ascii="Cambria" w:hAnsi="Cambria" w:cs="Arial"/>
        </w:rPr>
      </w:pPr>
    </w:p>
    <w:p w14:paraId="41482A0E" w14:textId="77777777" w:rsidR="00140C7A" w:rsidRPr="00140C7A" w:rsidRDefault="00140C7A" w:rsidP="00140C7A">
      <w:pPr>
        <w:ind w:left="708"/>
        <w:rPr>
          <w:rFonts w:ascii="Cambria" w:hAnsi="Cambria" w:cs="Arial"/>
          <w:i/>
          <w:iCs/>
          <w:u w:val="single"/>
        </w:rPr>
      </w:pPr>
      <w:r w:rsidRPr="00140C7A">
        <w:rPr>
          <w:rFonts w:ascii="Cambria" w:hAnsi="Cambria" w:cs="Arial"/>
          <w:i/>
          <w:iCs/>
          <w:u w:val="single"/>
        </w:rPr>
        <w:t>Forslag:</w:t>
      </w:r>
    </w:p>
    <w:p w14:paraId="08823CB9" w14:textId="77777777" w:rsidR="00140C7A" w:rsidRPr="00140C7A" w:rsidRDefault="00140C7A" w:rsidP="00140C7A">
      <w:pPr>
        <w:ind w:left="708"/>
        <w:rPr>
          <w:rFonts w:ascii="Cambria" w:hAnsi="Cambria" w:cs="Arial"/>
          <w:i/>
          <w:iCs/>
        </w:rPr>
      </w:pPr>
      <w:r w:rsidRPr="00140C7A">
        <w:rPr>
          <w:rFonts w:ascii="Cambria" w:hAnsi="Cambria" w:cs="Arial"/>
          <w:i/>
          <w:iCs/>
        </w:rPr>
        <w:t>Det er usikkert om AMK IKT-prosjektet er avsluttet og løsningen gått over i forvaltning når ny KAK-løsning er ferdig utviklet. I tillegg er det situasjonen rundt KAK-prosjektet som har medført ulemper og ekstra ressursbruk sett under ett. På bakgrunn av forventet tidslinje, status i prosjektene og problemstillingene som har oppstått, foreslås det at kostnadene ved ny integrasjon og funksjonalitet dekkes av KAK-prosjektet.</w:t>
      </w:r>
    </w:p>
    <w:p w14:paraId="07602C53" w14:textId="77777777" w:rsidR="00140C7A" w:rsidRPr="00140C7A" w:rsidRDefault="00140C7A" w:rsidP="00140C7A">
      <w:pPr>
        <w:ind w:left="708"/>
        <w:rPr>
          <w:rFonts w:ascii="Cambria" w:hAnsi="Cambria" w:cs="Arial"/>
          <w:i/>
          <w:iCs/>
        </w:rPr>
      </w:pPr>
    </w:p>
    <w:p w14:paraId="0F911897" w14:textId="0EB6C127" w:rsidR="00140C7A" w:rsidRPr="00140C7A" w:rsidRDefault="00140C7A" w:rsidP="00140C7A">
      <w:pPr>
        <w:ind w:left="708"/>
        <w:rPr>
          <w:rFonts w:ascii="Cambria" w:hAnsi="Cambria" w:cs="Arial"/>
          <w:i/>
          <w:iCs/>
        </w:rPr>
      </w:pPr>
      <w:r w:rsidRPr="00140C7A">
        <w:rPr>
          <w:rFonts w:ascii="Cambria" w:hAnsi="Cambria" w:cs="Arial"/>
          <w:i/>
          <w:iCs/>
        </w:rPr>
        <w:t>Fordelingen av denne ekstra kostnaden vil måtte bli finansiert av eierne og det foreslås at antall operatørplasser i spesialisthelsetjenesten legges til grunn som fordelingsnøkkel mellom de fire RHF-ene. Begrunnelsen for dette er at AMK IKT-prosjektet er avhengig av integrasjonsgrensesnitt for sammenkobling av 16 AMK-sentraler.</w:t>
      </w:r>
    </w:p>
    <w:p w14:paraId="141CB29D" w14:textId="3BD54108" w:rsidR="00140C7A" w:rsidRPr="00140C7A" w:rsidRDefault="00140C7A" w:rsidP="00140C7A">
      <w:pPr>
        <w:ind w:left="708"/>
        <w:rPr>
          <w:rFonts w:ascii="Cambria" w:hAnsi="Cambria" w:cs="Arial"/>
          <w:i/>
          <w:iCs/>
        </w:rPr>
      </w:pPr>
    </w:p>
    <w:p w14:paraId="0EA35D47" w14:textId="77777777" w:rsidR="00140C7A" w:rsidRPr="00140C7A" w:rsidRDefault="00140C7A" w:rsidP="00140C7A">
      <w:pPr>
        <w:ind w:left="708"/>
        <w:rPr>
          <w:rFonts w:ascii="Cambria" w:hAnsi="Cambria" w:cs="Arial"/>
          <w:b/>
          <w:i/>
          <w:iCs/>
        </w:rPr>
      </w:pPr>
      <w:r w:rsidRPr="00140C7A">
        <w:rPr>
          <w:rFonts w:ascii="Cambria" w:hAnsi="Cambria" w:cs="Arial"/>
          <w:b/>
          <w:i/>
          <w:iCs/>
        </w:rPr>
        <w:t>Forslag til konklusjon:</w:t>
      </w:r>
    </w:p>
    <w:p w14:paraId="2C3E139B" w14:textId="77777777" w:rsidR="00140C7A" w:rsidRPr="00140C7A" w:rsidRDefault="00140C7A" w:rsidP="00140C7A">
      <w:pPr>
        <w:ind w:left="708"/>
        <w:rPr>
          <w:rFonts w:ascii="Cambria" w:hAnsi="Cambria" w:cs="Arial"/>
          <w:i/>
          <w:iCs/>
        </w:rPr>
      </w:pPr>
    </w:p>
    <w:p w14:paraId="6482FE98" w14:textId="77777777" w:rsidR="00140C7A" w:rsidRPr="00140C7A" w:rsidRDefault="00140C7A" w:rsidP="00140C7A">
      <w:pPr>
        <w:numPr>
          <w:ilvl w:val="0"/>
          <w:numId w:val="24"/>
        </w:numPr>
        <w:ind w:left="1068"/>
        <w:rPr>
          <w:rFonts w:ascii="Cambria" w:hAnsi="Cambria" w:cs="Arial"/>
          <w:i/>
          <w:iCs/>
        </w:rPr>
      </w:pPr>
      <w:r w:rsidRPr="00140C7A">
        <w:rPr>
          <w:rFonts w:ascii="Cambria" w:hAnsi="Cambria" w:cs="Arial"/>
          <w:i/>
          <w:iCs/>
        </w:rPr>
        <w:t>AD-ene i RHF-ene slutter seg til forslaget om fordeling av kostnader mellom prosjektene.</w:t>
      </w:r>
    </w:p>
    <w:p w14:paraId="106DEC88" w14:textId="77777777" w:rsidR="00140C7A" w:rsidRPr="00140C7A" w:rsidRDefault="00140C7A" w:rsidP="00140C7A">
      <w:pPr>
        <w:pStyle w:val="Listeavsnitt"/>
        <w:ind w:left="1428"/>
        <w:rPr>
          <w:rFonts w:ascii="Cambria" w:hAnsi="Cambria" w:cs="Arial"/>
          <w:i/>
          <w:iCs/>
        </w:rPr>
      </w:pPr>
    </w:p>
    <w:p w14:paraId="6417D2AE" w14:textId="77777777" w:rsidR="00140C7A" w:rsidRDefault="00140C7A" w:rsidP="00140C7A">
      <w:pPr>
        <w:numPr>
          <w:ilvl w:val="0"/>
          <w:numId w:val="24"/>
        </w:numPr>
        <w:ind w:left="1068"/>
        <w:rPr>
          <w:rFonts w:ascii="Cambria" w:hAnsi="Cambria" w:cs="Arial"/>
        </w:rPr>
      </w:pPr>
      <w:r w:rsidRPr="00140C7A">
        <w:rPr>
          <w:rFonts w:ascii="Cambria" w:hAnsi="Cambria" w:cs="Arial"/>
          <w:i/>
          <w:iCs/>
        </w:rPr>
        <w:t>AD-ene i RHF-ene slutter seg til forslaget om fordeling mellom de fire RHF-ene av kostnadene som vil påløpe i HDO HF.</w:t>
      </w:r>
    </w:p>
    <w:p w14:paraId="7F2C9390" w14:textId="77777777" w:rsidR="00140C7A" w:rsidRDefault="00140C7A" w:rsidP="00140C7A">
      <w:pPr>
        <w:rPr>
          <w:rFonts w:ascii="Cambria" w:hAnsi="Cambria" w:cs="Arial"/>
        </w:rPr>
      </w:pPr>
    </w:p>
    <w:p w14:paraId="77A70760" w14:textId="77777777" w:rsidR="00140C7A" w:rsidRDefault="00140C7A" w:rsidP="45F13FDF">
      <w:pPr>
        <w:rPr>
          <w:rFonts w:ascii="Cambria" w:hAnsi="Cambria" w:cs="Arial"/>
        </w:rPr>
      </w:pPr>
    </w:p>
    <w:p w14:paraId="4B3BC1CF" w14:textId="1CBA3C98" w:rsidR="00FB10BA" w:rsidRDefault="1546141F" w:rsidP="0A48DFCB">
      <w:pPr>
        <w:rPr>
          <w:rFonts w:ascii="Cambria" w:hAnsi="Cambria" w:cs="Arial"/>
        </w:rPr>
      </w:pPr>
      <w:r w:rsidRPr="45F13FDF">
        <w:rPr>
          <w:rFonts w:ascii="Cambria" w:hAnsi="Cambria" w:cs="Arial"/>
        </w:rPr>
        <w:lastRenderedPageBreak/>
        <w:t>HDO har</w:t>
      </w:r>
      <w:r w:rsidR="0002533A">
        <w:rPr>
          <w:rFonts w:ascii="Cambria" w:hAnsi="Cambria" w:cs="Arial"/>
        </w:rPr>
        <w:t xml:space="preserve"> på bakgrunn av vedtaket</w:t>
      </w:r>
      <w:r w:rsidRPr="45F13FDF">
        <w:rPr>
          <w:rFonts w:ascii="Cambria" w:hAnsi="Cambria" w:cs="Arial"/>
        </w:rPr>
        <w:t xml:space="preserve"> </w:t>
      </w:r>
      <w:r w:rsidR="00FB10BA" w:rsidRPr="45F13FDF">
        <w:rPr>
          <w:rFonts w:ascii="Cambria" w:hAnsi="Cambria" w:cs="Arial"/>
        </w:rPr>
        <w:t xml:space="preserve">reist følgende problemstillinger </w:t>
      </w:r>
      <w:r w:rsidR="3BBDD8FC" w:rsidRPr="45F13FDF">
        <w:rPr>
          <w:rFonts w:ascii="Cambria" w:hAnsi="Cambria" w:cs="Arial"/>
        </w:rPr>
        <w:t>t</w:t>
      </w:r>
      <w:r w:rsidR="00FB10BA" w:rsidRPr="45F13FDF">
        <w:rPr>
          <w:rFonts w:ascii="Cambria" w:hAnsi="Cambria" w:cs="Arial"/>
        </w:rPr>
        <w:t>i</w:t>
      </w:r>
      <w:r w:rsidR="068DDBA9" w:rsidRPr="45F13FDF">
        <w:rPr>
          <w:rFonts w:ascii="Cambria" w:hAnsi="Cambria" w:cs="Arial"/>
        </w:rPr>
        <w:t>l</w:t>
      </w:r>
      <w:r w:rsidR="00FB10BA" w:rsidRPr="45F13FDF">
        <w:rPr>
          <w:rFonts w:ascii="Cambria" w:hAnsi="Cambria" w:cs="Arial"/>
        </w:rPr>
        <w:t xml:space="preserve"> RHF IKT-direktørmøtet i sak 019/23</w:t>
      </w:r>
      <w:r w:rsidR="1BACAA83" w:rsidRPr="45F13FDF">
        <w:rPr>
          <w:rFonts w:ascii="Cambria" w:hAnsi="Cambria" w:cs="Arial"/>
        </w:rPr>
        <w:t>,</w:t>
      </w:r>
      <w:r w:rsidR="00FB10BA" w:rsidRPr="45F13FDF">
        <w:rPr>
          <w:rFonts w:ascii="Cambria" w:hAnsi="Cambria" w:cs="Arial"/>
        </w:rPr>
        <w:t xml:space="preserve"> 13.02.2023; </w:t>
      </w:r>
    </w:p>
    <w:p w14:paraId="4E870C39" w14:textId="77777777" w:rsidR="00FB10BA" w:rsidRDefault="00FB10BA" w:rsidP="00210FF2">
      <w:pPr>
        <w:rPr>
          <w:rFonts w:ascii="Cambria" w:hAnsi="Cambria" w:cs="Arial"/>
          <w:bCs/>
        </w:rPr>
      </w:pPr>
    </w:p>
    <w:p w14:paraId="2DECC15F" w14:textId="77777777" w:rsidR="00FB10BA" w:rsidRDefault="00FB10BA" w:rsidP="00210FF2">
      <w:pPr>
        <w:rPr>
          <w:rFonts w:ascii="Cambria" w:hAnsi="Cambria" w:cs="Arial"/>
          <w:bCs/>
        </w:rPr>
      </w:pPr>
      <w:r w:rsidRPr="00FB10BA">
        <w:rPr>
          <w:rFonts w:ascii="Cambria" w:hAnsi="Cambria" w:cs="Arial"/>
          <w:bCs/>
        </w:rPr>
        <w:t xml:space="preserve">Følgende avklaringer er nødvendige for å redusere risiko, avklare ansvar, økonomi og sikre gjennomføring: </w:t>
      </w:r>
    </w:p>
    <w:p w14:paraId="6EC32B1B" w14:textId="3B7802DA" w:rsidR="00FB10BA" w:rsidRPr="003B6AE7" w:rsidRDefault="00FB10BA" w:rsidP="07092ACB">
      <w:pPr>
        <w:pStyle w:val="Listeavsnitt"/>
        <w:numPr>
          <w:ilvl w:val="0"/>
          <w:numId w:val="23"/>
        </w:numPr>
        <w:rPr>
          <w:rFonts w:ascii="Cambria" w:hAnsi="Cambria" w:cs="Arial"/>
          <w:sz w:val="24"/>
          <w:szCs w:val="24"/>
        </w:rPr>
      </w:pPr>
      <w:r w:rsidRPr="45F13FDF">
        <w:rPr>
          <w:rFonts w:ascii="Cambria" w:hAnsi="Cambria" w:cs="Arial"/>
          <w:sz w:val="24"/>
          <w:szCs w:val="24"/>
        </w:rPr>
        <w:t>Er det kontraktsfestet integrasjonsansvar for Locus mot KAK</w:t>
      </w:r>
      <w:r w:rsidR="37FD68A3" w:rsidRPr="45F13FDF">
        <w:rPr>
          <w:rFonts w:ascii="Cambria" w:hAnsi="Cambria" w:cs="Arial"/>
          <w:sz w:val="24"/>
          <w:szCs w:val="24"/>
        </w:rPr>
        <w:t xml:space="preserve"> 2</w:t>
      </w:r>
      <w:r w:rsidRPr="45F13FDF">
        <w:rPr>
          <w:rFonts w:ascii="Cambria" w:hAnsi="Cambria" w:cs="Arial"/>
          <w:sz w:val="24"/>
          <w:szCs w:val="24"/>
        </w:rPr>
        <w:t xml:space="preserve"> i fase 3 </w:t>
      </w:r>
    </w:p>
    <w:p w14:paraId="5059A398" w14:textId="7681EFF9" w:rsidR="00FB10BA" w:rsidRPr="003B6AE7" w:rsidRDefault="00FB10BA" w:rsidP="07092ACB">
      <w:pPr>
        <w:pStyle w:val="Listeavsnitt"/>
        <w:numPr>
          <w:ilvl w:val="0"/>
          <w:numId w:val="23"/>
        </w:numPr>
        <w:rPr>
          <w:rFonts w:ascii="Cambria" w:hAnsi="Cambria" w:cs="Arial"/>
          <w:sz w:val="24"/>
          <w:szCs w:val="24"/>
        </w:rPr>
      </w:pPr>
      <w:r w:rsidRPr="45F13FDF">
        <w:rPr>
          <w:rFonts w:ascii="Cambria" w:hAnsi="Cambria" w:cs="Arial"/>
          <w:sz w:val="24"/>
          <w:szCs w:val="24"/>
        </w:rPr>
        <w:t xml:space="preserve">Er det utestående midler da Locus sitt integrasjonsansvar er redusert fra fullintegrasjon mot KAK leverandør til begrenset integrasjon mot ICCS </w:t>
      </w:r>
    </w:p>
    <w:p w14:paraId="19E5D091" w14:textId="180D7248" w:rsidR="00FB10BA" w:rsidRPr="003B6AE7" w:rsidRDefault="00FB10BA" w:rsidP="07092ACB">
      <w:pPr>
        <w:pStyle w:val="Listeavsnitt"/>
        <w:numPr>
          <w:ilvl w:val="0"/>
          <w:numId w:val="23"/>
        </w:numPr>
        <w:rPr>
          <w:rFonts w:ascii="Cambria" w:hAnsi="Cambria" w:cs="Arial"/>
          <w:sz w:val="24"/>
          <w:szCs w:val="24"/>
        </w:rPr>
      </w:pPr>
      <w:r w:rsidRPr="45F13FDF">
        <w:rPr>
          <w:rFonts w:ascii="Cambria" w:hAnsi="Cambria" w:cs="Arial"/>
          <w:sz w:val="24"/>
          <w:szCs w:val="24"/>
        </w:rPr>
        <w:t>Vil disse midlene kunne utløses i fase 3</w:t>
      </w:r>
    </w:p>
    <w:p w14:paraId="207F160E" w14:textId="09F7D0D0" w:rsidR="00FB10BA" w:rsidRPr="003B6AE7" w:rsidRDefault="00FB10BA" w:rsidP="07092ACB">
      <w:pPr>
        <w:pStyle w:val="Listeavsnitt"/>
        <w:numPr>
          <w:ilvl w:val="0"/>
          <w:numId w:val="23"/>
        </w:numPr>
        <w:rPr>
          <w:rFonts w:ascii="Cambria" w:hAnsi="Cambria" w:cs="Arial"/>
          <w:sz w:val="24"/>
          <w:szCs w:val="24"/>
        </w:rPr>
      </w:pPr>
      <w:r w:rsidRPr="45F13FDF">
        <w:rPr>
          <w:rFonts w:ascii="Cambria" w:hAnsi="Cambria" w:cs="Arial"/>
          <w:sz w:val="24"/>
          <w:szCs w:val="24"/>
        </w:rPr>
        <w:t>Hvordan tenkes en utviklingsprosess gjennomført i fase 3</w:t>
      </w:r>
    </w:p>
    <w:p w14:paraId="467DE696" w14:textId="497FD475" w:rsidR="003B6AE7" w:rsidRPr="003B6AE7" w:rsidRDefault="00FB10BA" w:rsidP="07092ACB">
      <w:pPr>
        <w:pStyle w:val="Listeavsnitt"/>
        <w:numPr>
          <w:ilvl w:val="0"/>
          <w:numId w:val="23"/>
        </w:numPr>
        <w:rPr>
          <w:rFonts w:ascii="Cambria" w:hAnsi="Cambria" w:cs="Arial"/>
          <w:sz w:val="24"/>
          <w:szCs w:val="24"/>
        </w:rPr>
      </w:pPr>
      <w:r w:rsidRPr="45F13FDF">
        <w:rPr>
          <w:rFonts w:ascii="Cambria" w:hAnsi="Cambria" w:cs="Arial"/>
          <w:sz w:val="24"/>
          <w:szCs w:val="24"/>
        </w:rPr>
        <w:t xml:space="preserve">Hvilken sum var avsatt for integrasjon mot KAK i opprinnelig plan </w:t>
      </w:r>
    </w:p>
    <w:p w14:paraId="6703D79D" w14:textId="0CE7F3E9" w:rsidR="003B6AE7" w:rsidRPr="003B6AE7" w:rsidRDefault="00FB10BA" w:rsidP="07092ACB">
      <w:pPr>
        <w:pStyle w:val="Listeavsnitt"/>
        <w:numPr>
          <w:ilvl w:val="0"/>
          <w:numId w:val="23"/>
        </w:numPr>
        <w:rPr>
          <w:rFonts w:ascii="Cambria" w:hAnsi="Cambria" w:cs="Arial"/>
          <w:sz w:val="24"/>
          <w:szCs w:val="24"/>
        </w:rPr>
      </w:pPr>
      <w:r w:rsidRPr="45F13FDF">
        <w:rPr>
          <w:rFonts w:ascii="Cambria" w:hAnsi="Cambria" w:cs="Arial"/>
          <w:sz w:val="24"/>
          <w:szCs w:val="24"/>
        </w:rPr>
        <w:t xml:space="preserve">Er det endringer i </w:t>
      </w:r>
      <w:proofErr w:type="spellStart"/>
      <w:r w:rsidRPr="45F13FDF">
        <w:rPr>
          <w:rFonts w:ascii="Cambria" w:hAnsi="Cambria" w:cs="Arial"/>
          <w:sz w:val="24"/>
          <w:szCs w:val="24"/>
        </w:rPr>
        <w:t>scope</w:t>
      </w:r>
      <w:proofErr w:type="spellEnd"/>
      <w:r w:rsidRPr="45F13FDF">
        <w:rPr>
          <w:rFonts w:ascii="Cambria" w:hAnsi="Cambria" w:cs="Arial"/>
          <w:sz w:val="24"/>
          <w:szCs w:val="24"/>
        </w:rPr>
        <w:t xml:space="preserve"> på integrasjon ut fra opprinnelige krav </w:t>
      </w:r>
    </w:p>
    <w:p w14:paraId="19739B0C" w14:textId="7C4B073C" w:rsidR="003B6AE7" w:rsidRDefault="00FB10BA" w:rsidP="07092ACB">
      <w:pPr>
        <w:pStyle w:val="Listeavsnitt"/>
        <w:numPr>
          <w:ilvl w:val="0"/>
          <w:numId w:val="23"/>
        </w:numPr>
        <w:rPr>
          <w:rFonts w:ascii="Cambria" w:hAnsi="Cambria" w:cs="Arial"/>
          <w:sz w:val="24"/>
          <w:szCs w:val="24"/>
        </w:rPr>
      </w:pPr>
      <w:r w:rsidRPr="45F13FDF">
        <w:rPr>
          <w:rFonts w:ascii="Cambria" w:hAnsi="Cambria" w:cs="Arial"/>
          <w:sz w:val="24"/>
          <w:szCs w:val="24"/>
        </w:rPr>
        <w:t xml:space="preserve">Har de 22MNOK i forsinkelseskostnader for AMK IKT medført påløpte kostnader eller er dette fremtidige kostnader. </w:t>
      </w:r>
    </w:p>
    <w:p w14:paraId="030FDC40" w14:textId="77777777" w:rsidR="003B6AE7" w:rsidRDefault="003B6AE7" w:rsidP="003B6AE7">
      <w:pPr>
        <w:rPr>
          <w:rFonts w:ascii="Cambria" w:hAnsi="Cambria" w:cs="Arial"/>
          <w:bCs/>
        </w:rPr>
      </w:pPr>
    </w:p>
    <w:p w14:paraId="12814245" w14:textId="77777777" w:rsidR="003B6AE7" w:rsidRPr="000F714B" w:rsidRDefault="003B6AE7" w:rsidP="45F13FDF">
      <w:pPr>
        <w:rPr>
          <w:rFonts w:ascii="Cambria" w:hAnsi="Cambria" w:cs="Arial"/>
          <w:i/>
          <w:iCs/>
        </w:rPr>
      </w:pPr>
      <w:r w:rsidRPr="007A5D7A">
        <w:rPr>
          <w:rFonts w:ascii="Cambria" w:hAnsi="Cambria" w:cs="Arial"/>
        </w:rPr>
        <w:t>RHF IKT-direktørmøtet besluttet følgende ved behandling av saken</w:t>
      </w:r>
      <w:r w:rsidRPr="45F13FDF">
        <w:rPr>
          <w:rFonts w:ascii="Cambria" w:hAnsi="Cambria" w:cs="Arial"/>
          <w:i/>
          <w:iCs/>
        </w:rPr>
        <w:t xml:space="preserve">; </w:t>
      </w:r>
    </w:p>
    <w:p w14:paraId="03D7FB55" w14:textId="77777777" w:rsidR="005D7CF3" w:rsidRPr="000F714B" w:rsidRDefault="005D7CF3" w:rsidP="005D7CF3">
      <w:pPr>
        <w:ind w:left="708"/>
        <w:rPr>
          <w:rFonts w:ascii="Cambria" w:hAnsi="Cambria"/>
          <w:i/>
          <w:iCs/>
        </w:rPr>
      </w:pPr>
      <w:r w:rsidRPr="000F714B">
        <w:rPr>
          <w:rFonts w:ascii="Cambria" w:hAnsi="Cambria"/>
          <w:i/>
          <w:iCs/>
        </w:rPr>
        <w:t>«</w:t>
      </w:r>
      <w:r w:rsidR="00040E11" w:rsidRPr="000F714B">
        <w:rPr>
          <w:rFonts w:ascii="Cambria" w:hAnsi="Cambria"/>
          <w:i/>
          <w:iCs/>
          <w:u w:val="single"/>
        </w:rPr>
        <w:t>Oppsummering</w:t>
      </w:r>
      <w:r w:rsidR="00040E11" w:rsidRPr="000F714B">
        <w:rPr>
          <w:rFonts w:ascii="Cambria" w:hAnsi="Cambria"/>
          <w:i/>
          <w:iCs/>
        </w:rPr>
        <w:t xml:space="preserve">: Løsning er å ha problemstillingen på så lavt operativt nivå som mulig. Problemstillingen tas derfor videre operativt mellom de to prosjektene, AMK IKT og KAK, for å få detaljer om fremtiden. Tema er fremtidig integrasjon mellom KAK 2 og AMK IKT. Saken kommer tilbake til RHF IKT-direktørmøtet ved behov. </w:t>
      </w:r>
    </w:p>
    <w:p w14:paraId="0FD1A115" w14:textId="77777777" w:rsidR="005D7CF3" w:rsidRPr="000F714B" w:rsidRDefault="005D7CF3" w:rsidP="005D7CF3">
      <w:pPr>
        <w:ind w:left="708"/>
        <w:rPr>
          <w:rFonts w:ascii="Cambria" w:hAnsi="Cambria"/>
          <w:i/>
          <w:iCs/>
        </w:rPr>
      </w:pPr>
    </w:p>
    <w:p w14:paraId="781D54C1" w14:textId="77777777" w:rsidR="00CA5199" w:rsidRPr="000F714B" w:rsidRDefault="00040E11" w:rsidP="005D7CF3">
      <w:pPr>
        <w:ind w:left="708"/>
        <w:rPr>
          <w:rFonts w:ascii="Cambria" w:hAnsi="Cambria" w:cs="Arial"/>
          <w:bCs/>
          <w:i/>
          <w:iCs/>
        </w:rPr>
      </w:pPr>
      <w:r w:rsidRPr="000F714B">
        <w:rPr>
          <w:rFonts w:ascii="Cambria" w:hAnsi="Cambria"/>
          <w:i/>
          <w:iCs/>
          <w:u w:val="single"/>
        </w:rPr>
        <w:t>Vedtak</w:t>
      </w:r>
      <w:r w:rsidRPr="000F714B">
        <w:rPr>
          <w:rFonts w:ascii="Cambria" w:hAnsi="Cambria"/>
          <w:i/>
          <w:iCs/>
        </w:rPr>
        <w:t>: 1. RHF IKT-direktørmøtet tok saken til orientering</w:t>
      </w:r>
      <w:r w:rsidR="005D7CF3" w:rsidRPr="000F714B">
        <w:rPr>
          <w:rFonts w:ascii="Cambria" w:hAnsi="Cambria"/>
          <w:i/>
          <w:iCs/>
        </w:rPr>
        <w:t>.»</w:t>
      </w:r>
    </w:p>
    <w:p w14:paraId="18495DD0" w14:textId="77777777" w:rsidR="00CA5199" w:rsidRDefault="00CA5199" w:rsidP="00210FF2">
      <w:pPr>
        <w:rPr>
          <w:rFonts w:ascii="Cambria" w:hAnsi="Cambria" w:cs="Arial"/>
          <w:b/>
        </w:rPr>
      </w:pPr>
    </w:p>
    <w:p w14:paraId="194F082F" w14:textId="77777777" w:rsidR="0A8F3F1C" w:rsidRDefault="0A8F3F1C" w:rsidP="45F13FDF">
      <w:pPr>
        <w:rPr>
          <w:rFonts w:ascii="Cambria" w:hAnsi="Cambria" w:cs="Arial"/>
          <w:b/>
          <w:bCs/>
        </w:rPr>
      </w:pPr>
      <w:r w:rsidRPr="45F13FDF">
        <w:rPr>
          <w:rFonts w:ascii="Cambria" w:hAnsi="Cambria" w:cs="Arial"/>
          <w:b/>
          <w:bCs/>
        </w:rPr>
        <w:t>Kommentar/vurdering</w:t>
      </w:r>
    </w:p>
    <w:p w14:paraId="6AF42996" w14:textId="008714FE" w:rsidR="45F13FDF" w:rsidRDefault="45F13FDF" w:rsidP="45F13FDF">
      <w:pPr>
        <w:rPr>
          <w:rFonts w:ascii="Cambria" w:hAnsi="Cambria" w:cs="Arial"/>
        </w:rPr>
      </w:pPr>
    </w:p>
    <w:p w14:paraId="51A0A50A" w14:textId="62C79E5F" w:rsidR="005D7CF3" w:rsidRDefault="005D7CF3" w:rsidP="45F13FDF">
      <w:pPr>
        <w:rPr>
          <w:rFonts w:ascii="Cambria" w:hAnsi="Cambria" w:cs="Arial"/>
        </w:rPr>
      </w:pPr>
      <w:r w:rsidRPr="45F13FDF">
        <w:rPr>
          <w:rFonts w:ascii="Cambria" w:hAnsi="Cambria" w:cs="Arial"/>
        </w:rPr>
        <w:t>Denne saken er et resultat av dialogen mellom de to prosjektene</w:t>
      </w:r>
      <w:r w:rsidR="5B39BC46" w:rsidRPr="45F13FDF">
        <w:rPr>
          <w:rFonts w:ascii="Cambria" w:hAnsi="Cambria" w:cs="Arial"/>
        </w:rPr>
        <w:t xml:space="preserve"> og fremmes </w:t>
      </w:r>
      <w:r w:rsidR="7CA4BBD1" w:rsidRPr="45F13FDF">
        <w:rPr>
          <w:rFonts w:ascii="Cambria" w:hAnsi="Cambria" w:cs="Arial"/>
        </w:rPr>
        <w:t>som</w:t>
      </w:r>
      <w:r w:rsidR="5B39BC46" w:rsidRPr="45F13FDF">
        <w:rPr>
          <w:rFonts w:ascii="Cambria" w:hAnsi="Cambria" w:cs="Arial"/>
        </w:rPr>
        <w:t xml:space="preserve"> felles sak til </w:t>
      </w:r>
      <w:r w:rsidR="000F714B" w:rsidRPr="45F13FDF">
        <w:rPr>
          <w:rFonts w:ascii="Cambria" w:hAnsi="Cambria" w:cs="Arial"/>
        </w:rPr>
        <w:t xml:space="preserve">RHF Økonomidirektørmøte, </w:t>
      </w:r>
      <w:r w:rsidR="3201CE1A" w:rsidRPr="45F13FDF">
        <w:rPr>
          <w:rFonts w:ascii="Cambria" w:hAnsi="Cambria" w:cs="Arial"/>
        </w:rPr>
        <w:t xml:space="preserve">med anbefaling om </w:t>
      </w:r>
      <w:r w:rsidR="000F714B" w:rsidRPr="45F13FDF">
        <w:rPr>
          <w:rFonts w:ascii="Cambria" w:hAnsi="Cambria" w:cs="Arial"/>
        </w:rPr>
        <w:t xml:space="preserve">at de to prosjektene deretter fortsetter sitt samarbeid innenfor de rammene som fremgår av </w:t>
      </w:r>
      <w:r w:rsidR="5B1530ED" w:rsidRPr="45F13FDF">
        <w:rPr>
          <w:rFonts w:ascii="Cambria" w:hAnsi="Cambria" w:cs="Arial"/>
        </w:rPr>
        <w:t xml:space="preserve">den videre </w:t>
      </w:r>
      <w:r w:rsidR="009443A7" w:rsidRPr="45F13FDF">
        <w:rPr>
          <w:rFonts w:ascii="Cambria" w:hAnsi="Cambria" w:cs="Arial"/>
        </w:rPr>
        <w:t>redegjørelsen</w:t>
      </w:r>
      <w:r w:rsidR="000F714B" w:rsidRPr="45F13FDF">
        <w:rPr>
          <w:rFonts w:ascii="Cambria" w:hAnsi="Cambria" w:cs="Arial"/>
        </w:rPr>
        <w:t xml:space="preserve">. </w:t>
      </w:r>
    </w:p>
    <w:p w14:paraId="65E9CBAF" w14:textId="77777777" w:rsidR="00CA5199" w:rsidRDefault="00CA5199" w:rsidP="00210FF2">
      <w:pPr>
        <w:rPr>
          <w:rFonts w:ascii="Cambria" w:hAnsi="Cambria" w:cs="Arial"/>
          <w:bCs/>
        </w:rPr>
      </w:pPr>
    </w:p>
    <w:p w14:paraId="5537DE1A" w14:textId="2FADA3D6" w:rsidR="000F714B" w:rsidRDefault="00B75A66" w:rsidP="00210FF2">
      <w:pPr>
        <w:rPr>
          <w:rFonts w:ascii="Cambria" w:hAnsi="Cambria" w:cs="Arial"/>
          <w:bCs/>
        </w:rPr>
      </w:pPr>
      <w:r w:rsidRPr="22FFEE93">
        <w:rPr>
          <w:rFonts w:ascii="Cambria" w:hAnsi="Cambria" w:cs="Arial"/>
        </w:rPr>
        <w:t xml:space="preserve">De to prosjektene, AMK IKT og HDO/KAK2, </w:t>
      </w:r>
      <w:r w:rsidR="00DD28CA">
        <w:rPr>
          <w:rFonts w:ascii="Cambria" w:hAnsi="Cambria" w:cs="Arial"/>
        </w:rPr>
        <w:t xml:space="preserve">har drøftet </w:t>
      </w:r>
      <w:r w:rsidRPr="22FFEE93">
        <w:rPr>
          <w:rFonts w:ascii="Cambria" w:hAnsi="Cambria" w:cs="Arial"/>
        </w:rPr>
        <w:t>håndtering av de problemstillingene som er reist av HDO i sak 019/23 i RHF IKT-direktørmøtet, jfr. over</w:t>
      </w:r>
      <w:r w:rsidR="00DD28CA">
        <w:rPr>
          <w:rFonts w:ascii="Cambria" w:hAnsi="Cambria" w:cs="Arial"/>
        </w:rPr>
        <w:t>.</w:t>
      </w:r>
      <w:r w:rsidRPr="22FFEE93">
        <w:rPr>
          <w:rFonts w:ascii="Cambria" w:hAnsi="Cambria" w:cs="Arial"/>
        </w:rPr>
        <w:t xml:space="preserve"> </w:t>
      </w:r>
    </w:p>
    <w:p w14:paraId="5B506A01" w14:textId="77777777" w:rsidR="22FFEE93" w:rsidRDefault="22FFEE93" w:rsidP="22FFEE93">
      <w:pPr>
        <w:rPr>
          <w:rFonts w:ascii="Cambria" w:hAnsi="Cambria" w:cs="Arial"/>
        </w:rPr>
      </w:pPr>
    </w:p>
    <w:p w14:paraId="36FF8B0B" w14:textId="59E7F064" w:rsidR="0F873E0A" w:rsidRDefault="0F873E0A" w:rsidP="45F13FDF">
      <w:pPr>
        <w:rPr>
          <w:rFonts w:ascii="Cambria" w:hAnsi="Cambria" w:cs="Arial"/>
        </w:rPr>
      </w:pPr>
      <w:r w:rsidRPr="45F13FDF">
        <w:rPr>
          <w:rFonts w:ascii="Cambria" w:hAnsi="Cambria" w:cs="Arial"/>
        </w:rPr>
        <w:t xml:space="preserve">AMK IKT prosjektet er fase-inndelt. Fase 1 er i utviklingsfasen </w:t>
      </w:r>
      <w:r w:rsidR="2CFA63B2" w:rsidRPr="45F13FDF">
        <w:rPr>
          <w:rFonts w:ascii="Cambria" w:hAnsi="Cambria" w:cs="Arial"/>
        </w:rPr>
        <w:t xml:space="preserve">og </w:t>
      </w:r>
      <w:r w:rsidR="1EFC6755" w:rsidRPr="45F13FDF">
        <w:rPr>
          <w:rFonts w:ascii="Cambria" w:hAnsi="Cambria" w:cs="Arial"/>
        </w:rPr>
        <w:t xml:space="preserve">det </w:t>
      </w:r>
      <w:r w:rsidR="2CFA63B2" w:rsidRPr="45F13FDF">
        <w:rPr>
          <w:rFonts w:ascii="Cambria" w:hAnsi="Cambria" w:cs="Arial"/>
        </w:rPr>
        <w:t xml:space="preserve">er planlagt å </w:t>
      </w:r>
      <w:r w:rsidR="3933617E" w:rsidRPr="45F13FDF">
        <w:rPr>
          <w:rFonts w:ascii="Cambria" w:hAnsi="Cambria" w:cs="Arial"/>
        </w:rPr>
        <w:t xml:space="preserve">pilotere AMK Bergen </w:t>
      </w:r>
      <w:r w:rsidR="2CFA63B2" w:rsidRPr="45F13FDF">
        <w:rPr>
          <w:rFonts w:ascii="Cambria" w:hAnsi="Cambria" w:cs="Arial"/>
        </w:rPr>
        <w:t xml:space="preserve">i medio november </w:t>
      </w:r>
      <w:r w:rsidR="00CE4BCA" w:rsidRPr="45F13FDF">
        <w:rPr>
          <w:rFonts w:ascii="Cambria" w:hAnsi="Cambria" w:cs="Arial"/>
        </w:rPr>
        <w:t>20</w:t>
      </w:r>
      <w:r w:rsidR="2CFA63B2" w:rsidRPr="45F13FDF">
        <w:rPr>
          <w:rFonts w:ascii="Cambria" w:hAnsi="Cambria" w:cs="Arial"/>
        </w:rPr>
        <w:t>23.</w:t>
      </w:r>
      <w:r w:rsidR="6383B0C8" w:rsidRPr="45F13FDF">
        <w:rPr>
          <w:rFonts w:ascii="Cambria" w:hAnsi="Cambria" w:cs="Arial"/>
        </w:rPr>
        <w:t xml:space="preserve"> Fase 2 vil tentativt starte opp </w:t>
      </w:r>
      <w:r w:rsidR="368D28BB" w:rsidRPr="45F13FDF">
        <w:rPr>
          <w:rFonts w:ascii="Cambria" w:hAnsi="Cambria" w:cs="Arial"/>
        </w:rPr>
        <w:t>etter sommeren 2023, med spesifiseringsfase og leveranser av ny funksjonalitet i sekvens over en totalperiode på 18 mnd. Fase 1 er regulert av en fas</w:t>
      </w:r>
      <w:r w:rsidR="4E1DEA21" w:rsidRPr="45F13FDF">
        <w:rPr>
          <w:rFonts w:ascii="Cambria" w:hAnsi="Cambria" w:cs="Arial"/>
        </w:rPr>
        <w:t>tpris avtale og fase 2 er basert på opsjoner. Fase 1</w:t>
      </w:r>
      <w:r w:rsidR="2928B52B" w:rsidRPr="45F13FDF">
        <w:rPr>
          <w:rFonts w:ascii="Cambria" w:hAnsi="Cambria" w:cs="Arial"/>
        </w:rPr>
        <w:t xml:space="preserve"> og </w:t>
      </w:r>
      <w:r w:rsidR="4E1DEA21" w:rsidRPr="45F13FDF">
        <w:rPr>
          <w:rFonts w:ascii="Cambria" w:hAnsi="Cambria" w:cs="Arial"/>
        </w:rPr>
        <w:t xml:space="preserve">2 er </w:t>
      </w:r>
      <w:r w:rsidR="45C49473" w:rsidRPr="45F13FDF">
        <w:rPr>
          <w:rFonts w:ascii="Cambria" w:hAnsi="Cambria" w:cs="Arial"/>
        </w:rPr>
        <w:t xml:space="preserve">det </w:t>
      </w:r>
      <w:r w:rsidR="4E1DEA21" w:rsidRPr="45F13FDF">
        <w:rPr>
          <w:rFonts w:ascii="Cambria" w:hAnsi="Cambria" w:cs="Arial"/>
        </w:rPr>
        <w:t>budsjettert for i de 4 RHF</w:t>
      </w:r>
      <w:r w:rsidR="475D866B" w:rsidRPr="45F13FDF">
        <w:rPr>
          <w:rFonts w:ascii="Cambria" w:hAnsi="Cambria" w:cs="Arial"/>
        </w:rPr>
        <w:t>-ene</w:t>
      </w:r>
      <w:r w:rsidR="4E1DEA21" w:rsidRPr="45F13FDF">
        <w:rPr>
          <w:rFonts w:ascii="Cambria" w:hAnsi="Cambria" w:cs="Arial"/>
        </w:rPr>
        <w:t xml:space="preserve">. </w:t>
      </w:r>
      <w:r w:rsidR="0CC2CF53" w:rsidRPr="45F13FDF">
        <w:rPr>
          <w:rFonts w:ascii="Cambria" w:hAnsi="Cambria" w:cs="Arial"/>
        </w:rPr>
        <w:t xml:space="preserve">AMK IKT har et målbilde om at </w:t>
      </w:r>
      <w:r w:rsidR="7885584E" w:rsidRPr="45F13FDF">
        <w:rPr>
          <w:rFonts w:ascii="Cambria" w:hAnsi="Cambria" w:cs="Arial"/>
        </w:rPr>
        <w:t>f</w:t>
      </w:r>
      <w:r w:rsidR="0CC2CF53" w:rsidRPr="45F13FDF">
        <w:rPr>
          <w:rFonts w:ascii="Cambria" w:hAnsi="Cambria" w:cs="Arial"/>
        </w:rPr>
        <w:t>ase 1 skal erstatte dagens funksjonalitet</w:t>
      </w:r>
      <w:r w:rsidR="15D30319" w:rsidRPr="45F13FDF">
        <w:rPr>
          <w:rFonts w:ascii="Cambria" w:hAnsi="Cambria" w:cs="Arial"/>
        </w:rPr>
        <w:t>,</w:t>
      </w:r>
      <w:r w:rsidR="0CC2CF53" w:rsidRPr="45F13FDF">
        <w:rPr>
          <w:rFonts w:ascii="Cambria" w:hAnsi="Cambria" w:cs="Arial"/>
        </w:rPr>
        <w:t xml:space="preserve"> og betegnes som en AS-IS løsning. F</w:t>
      </w:r>
      <w:r w:rsidR="4B67B484" w:rsidRPr="45F13FDF">
        <w:rPr>
          <w:rFonts w:ascii="Cambria" w:hAnsi="Cambria" w:cs="Arial"/>
        </w:rPr>
        <w:t>a</w:t>
      </w:r>
      <w:r w:rsidR="0CC2CF53" w:rsidRPr="45F13FDF">
        <w:rPr>
          <w:rFonts w:ascii="Cambria" w:hAnsi="Cambria" w:cs="Arial"/>
        </w:rPr>
        <w:t>se 2 dreier seg om ny fun</w:t>
      </w:r>
      <w:r w:rsidR="132965B7" w:rsidRPr="45F13FDF">
        <w:rPr>
          <w:rFonts w:ascii="Cambria" w:hAnsi="Cambria" w:cs="Arial"/>
        </w:rPr>
        <w:t xml:space="preserve">ksjonalitet. </w:t>
      </w:r>
    </w:p>
    <w:p w14:paraId="4B661FB2" w14:textId="77777777" w:rsidR="00CE4BCA" w:rsidRDefault="00CE4BCA" w:rsidP="531F8E3B">
      <w:pPr>
        <w:rPr>
          <w:rFonts w:ascii="Cambria" w:hAnsi="Cambria" w:cs="Arial"/>
        </w:rPr>
      </w:pPr>
    </w:p>
    <w:p w14:paraId="11CCD061" w14:textId="1C230D65" w:rsidR="00CE4BCA" w:rsidRDefault="7C587130" w:rsidP="531F8E3B">
      <w:pPr>
        <w:rPr>
          <w:rFonts w:ascii="Cambria" w:hAnsi="Cambria" w:cs="Arial"/>
        </w:rPr>
      </w:pPr>
      <w:r w:rsidRPr="45F13FDF">
        <w:rPr>
          <w:rFonts w:ascii="Cambria" w:hAnsi="Cambria" w:cs="Arial"/>
        </w:rPr>
        <w:t xml:space="preserve">Tidsperioden for fase 1 og 2 vil strekke seg frem til høst 2025. AMK IKT prosjektet vil integrere </w:t>
      </w:r>
      <w:proofErr w:type="spellStart"/>
      <w:r w:rsidRPr="45F13FDF">
        <w:rPr>
          <w:rFonts w:ascii="Cambria" w:hAnsi="Cambria" w:cs="Arial"/>
        </w:rPr>
        <w:t>LocusEmergency</w:t>
      </w:r>
      <w:proofErr w:type="spellEnd"/>
      <w:r w:rsidRPr="45F13FDF">
        <w:rPr>
          <w:rFonts w:ascii="Cambria" w:hAnsi="Cambria" w:cs="Arial"/>
        </w:rPr>
        <w:t xml:space="preserve"> løsni</w:t>
      </w:r>
      <w:r w:rsidR="0A0C99B6" w:rsidRPr="45F13FDF">
        <w:rPr>
          <w:rFonts w:ascii="Cambria" w:hAnsi="Cambria" w:cs="Arial"/>
        </w:rPr>
        <w:t xml:space="preserve">ngen mot dagens kommunikasjonsløsning </w:t>
      </w:r>
      <w:r w:rsidR="4A89B510" w:rsidRPr="45F13FDF">
        <w:rPr>
          <w:rFonts w:ascii="Cambria" w:hAnsi="Cambria" w:cs="Arial"/>
        </w:rPr>
        <w:t>(</w:t>
      </w:r>
      <w:r w:rsidR="0A0C99B6" w:rsidRPr="45F13FDF">
        <w:rPr>
          <w:rFonts w:ascii="Cambria" w:hAnsi="Cambria" w:cs="Arial"/>
        </w:rPr>
        <w:t>ICCS</w:t>
      </w:r>
      <w:r w:rsidR="3BDB876C" w:rsidRPr="45F13FDF">
        <w:rPr>
          <w:rFonts w:ascii="Cambria" w:hAnsi="Cambria" w:cs="Arial"/>
        </w:rPr>
        <w:t>)</w:t>
      </w:r>
      <w:r w:rsidR="0A0C99B6" w:rsidRPr="45F13FDF">
        <w:rPr>
          <w:rFonts w:ascii="Cambria" w:hAnsi="Cambria" w:cs="Arial"/>
        </w:rPr>
        <w:t xml:space="preserve">. </w:t>
      </w:r>
    </w:p>
    <w:p w14:paraId="60CCBDB3" w14:textId="160C017B" w:rsidR="00CE4BCA" w:rsidRDefault="3196B689" w:rsidP="531F8E3B">
      <w:pPr>
        <w:rPr>
          <w:rFonts w:ascii="Cambria" w:hAnsi="Cambria" w:cs="Arial"/>
        </w:rPr>
      </w:pPr>
      <w:r w:rsidRPr="45F13FDF">
        <w:rPr>
          <w:rFonts w:ascii="Cambria" w:hAnsi="Cambria" w:cs="Arial"/>
        </w:rPr>
        <w:t xml:space="preserve">Når kontrakten </w:t>
      </w:r>
      <w:r w:rsidR="00CE4BCA" w:rsidRPr="45F13FDF">
        <w:rPr>
          <w:rFonts w:ascii="Cambria" w:hAnsi="Cambria" w:cs="Arial"/>
        </w:rPr>
        <w:t xml:space="preserve">om AMK IKT </w:t>
      </w:r>
      <w:r w:rsidRPr="45F13FDF">
        <w:rPr>
          <w:rFonts w:ascii="Cambria" w:hAnsi="Cambria" w:cs="Arial"/>
        </w:rPr>
        <w:t>ble inngått</w:t>
      </w:r>
      <w:r w:rsidR="00CE4BCA" w:rsidRPr="45F13FDF">
        <w:rPr>
          <w:rFonts w:ascii="Cambria" w:hAnsi="Cambria" w:cs="Arial"/>
        </w:rPr>
        <w:t>,</w:t>
      </w:r>
      <w:r w:rsidRPr="45F13FDF">
        <w:rPr>
          <w:rFonts w:ascii="Cambria" w:hAnsi="Cambria" w:cs="Arial"/>
        </w:rPr>
        <w:t xml:space="preserve"> skulle </w:t>
      </w:r>
      <w:r w:rsidR="00CE4BCA" w:rsidRPr="45F13FDF">
        <w:rPr>
          <w:rFonts w:ascii="Cambria" w:hAnsi="Cambria" w:cs="Arial"/>
        </w:rPr>
        <w:t>AMK IKT</w:t>
      </w:r>
      <w:r w:rsidRPr="45F13FDF">
        <w:rPr>
          <w:rFonts w:ascii="Cambria" w:hAnsi="Cambria" w:cs="Arial"/>
        </w:rPr>
        <w:t xml:space="preserve"> integrere seg mot ny KAK løsning</w:t>
      </w:r>
      <w:r w:rsidR="00CE4BCA" w:rsidRPr="45F13FDF">
        <w:rPr>
          <w:rFonts w:ascii="Cambria" w:hAnsi="Cambria" w:cs="Arial"/>
        </w:rPr>
        <w:t xml:space="preserve"> levert av</w:t>
      </w:r>
      <w:r w:rsidRPr="45F13FDF">
        <w:rPr>
          <w:rFonts w:ascii="Cambria" w:hAnsi="Cambria" w:cs="Arial"/>
        </w:rPr>
        <w:t xml:space="preserve"> Motorola.</w:t>
      </w:r>
      <w:r w:rsidR="00CE4BCA" w:rsidRPr="45F13FDF">
        <w:rPr>
          <w:rFonts w:ascii="Cambria" w:hAnsi="Cambria" w:cs="Arial"/>
        </w:rPr>
        <w:t xml:space="preserve"> Dette ble ikke en realitet </w:t>
      </w:r>
      <w:r w:rsidR="006A1CC0">
        <w:rPr>
          <w:rFonts w:ascii="Cambria" w:hAnsi="Cambria" w:cs="Arial"/>
        </w:rPr>
        <w:t xml:space="preserve">da arbeidet knyttet til Motorola-kontrakten </w:t>
      </w:r>
      <w:r w:rsidR="00CE4BCA" w:rsidRPr="45F13FDF">
        <w:rPr>
          <w:rFonts w:ascii="Cambria" w:hAnsi="Cambria" w:cs="Arial"/>
        </w:rPr>
        <w:t xml:space="preserve">ble avsluttet, og integrasjonen ble erstattet av integrasjon mot dagens ICCS levert av Frequentis. </w:t>
      </w:r>
      <w:r w:rsidRPr="45F13FDF">
        <w:rPr>
          <w:rFonts w:ascii="Cambria" w:hAnsi="Cambria" w:cs="Arial"/>
        </w:rPr>
        <w:t xml:space="preserve">Det er </w:t>
      </w:r>
      <w:r w:rsidR="00CE4BCA" w:rsidRPr="45F13FDF">
        <w:rPr>
          <w:rFonts w:ascii="Cambria" w:hAnsi="Cambria" w:cs="Arial"/>
        </w:rPr>
        <w:t xml:space="preserve">følgelig </w:t>
      </w:r>
      <w:r w:rsidR="00CE4BCA" w:rsidRPr="45F13FDF">
        <w:rPr>
          <w:rFonts w:ascii="Cambria" w:hAnsi="Cambria" w:cs="Arial"/>
          <w:i/>
          <w:iCs/>
        </w:rPr>
        <w:t>ikke</w:t>
      </w:r>
      <w:r w:rsidR="00CE4BCA" w:rsidRPr="45F13FDF">
        <w:rPr>
          <w:rFonts w:ascii="Cambria" w:hAnsi="Cambria" w:cs="Arial"/>
        </w:rPr>
        <w:t xml:space="preserve"> avsatt budsjettmidler for ny integrasjon med KAK2 i budsjettet for AMK IKT. </w:t>
      </w:r>
    </w:p>
    <w:p w14:paraId="6316AC0F" w14:textId="77777777" w:rsidR="007C5359" w:rsidRDefault="007C5359" w:rsidP="531F8E3B">
      <w:pPr>
        <w:rPr>
          <w:rFonts w:ascii="Cambria" w:hAnsi="Cambria" w:cs="Arial"/>
        </w:rPr>
      </w:pPr>
    </w:p>
    <w:p w14:paraId="22F3CCB2" w14:textId="299663A8" w:rsidR="434513AD" w:rsidRDefault="434513AD" w:rsidP="531F8E3B">
      <w:pPr>
        <w:rPr>
          <w:rFonts w:ascii="Cambria" w:hAnsi="Cambria" w:cs="Arial"/>
        </w:rPr>
      </w:pPr>
      <w:r w:rsidRPr="531F8E3B">
        <w:rPr>
          <w:rFonts w:ascii="Cambria" w:hAnsi="Cambria" w:cs="Arial"/>
        </w:rPr>
        <w:lastRenderedPageBreak/>
        <w:t xml:space="preserve">Fase 3 i AMK IKT prosjektet er ikke </w:t>
      </w:r>
      <w:r w:rsidR="419011F6" w:rsidRPr="531F8E3B">
        <w:rPr>
          <w:rFonts w:ascii="Cambria" w:hAnsi="Cambria" w:cs="Arial"/>
        </w:rPr>
        <w:t>vedtatt,</w:t>
      </w:r>
      <w:r w:rsidRPr="531F8E3B">
        <w:rPr>
          <w:rFonts w:ascii="Cambria" w:hAnsi="Cambria" w:cs="Arial"/>
        </w:rPr>
        <w:t xml:space="preserve"> men man har et målbilde for ny funksjonalitet som AI med mer. AMK IKT prosjektet har for dette en </w:t>
      </w:r>
      <w:r w:rsidR="3324EA2C" w:rsidRPr="531F8E3B">
        <w:rPr>
          <w:rFonts w:ascii="Cambria" w:hAnsi="Cambria" w:cs="Arial"/>
        </w:rPr>
        <w:t>rammeavtale</w:t>
      </w:r>
      <w:r w:rsidRPr="531F8E3B">
        <w:rPr>
          <w:rFonts w:ascii="Cambria" w:hAnsi="Cambria" w:cs="Arial"/>
        </w:rPr>
        <w:t xml:space="preserve"> med Locus</w:t>
      </w:r>
      <w:r w:rsidR="787A7B87" w:rsidRPr="531F8E3B">
        <w:rPr>
          <w:rFonts w:ascii="Cambria" w:hAnsi="Cambria" w:cs="Arial"/>
        </w:rPr>
        <w:t xml:space="preserve"> Solutions</w:t>
      </w:r>
      <w:r w:rsidR="63B64F04" w:rsidRPr="531F8E3B">
        <w:rPr>
          <w:rFonts w:ascii="Cambria" w:hAnsi="Cambria" w:cs="Arial"/>
        </w:rPr>
        <w:t>,</w:t>
      </w:r>
      <w:r w:rsidR="787A7B87" w:rsidRPr="531F8E3B">
        <w:rPr>
          <w:rFonts w:ascii="Cambria" w:hAnsi="Cambria" w:cs="Arial"/>
        </w:rPr>
        <w:t xml:space="preserve"> som en underavtale til vedlikeholdsavtalen. </w:t>
      </w:r>
    </w:p>
    <w:p w14:paraId="0979DF87" w14:textId="77777777" w:rsidR="00CE4BCA" w:rsidRDefault="00CE4BCA" w:rsidP="531F8E3B">
      <w:pPr>
        <w:rPr>
          <w:rFonts w:ascii="Cambria" w:hAnsi="Cambria" w:cs="Arial"/>
        </w:rPr>
      </w:pPr>
    </w:p>
    <w:p w14:paraId="7525918C" w14:textId="1F13898A" w:rsidR="652FA63C" w:rsidRDefault="613C6B77" w:rsidP="652FA63C">
      <w:pPr>
        <w:rPr>
          <w:rFonts w:ascii="Cambria" w:hAnsi="Cambria" w:cs="Arial"/>
        </w:rPr>
      </w:pPr>
      <w:r w:rsidRPr="45F13FDF">
        <w:rPr>
          <w:rFonts w:ascii="Cambria" w:hAnsi="Cambria" w:cs="Arial"/>
        </w:rPr>
        <w:t xml:space="preserve">Når KAK2 prosjektet er klar for integrasjon med </w:t>
      </w:r>
      <w:proofErr w:type="spellStart"/>
      <w:r w:rsidRPr="45F13FDF">
        <w:rPr>
          <w:rFonts w:ascii="Cambria" w:hAnsi="Cambria" w:cs="Arial"/>
        </w:rPr>
        <w:t>LocusEmergency</w:t>
      </w:r>
      <w:proofErr w:type="spellEnd"/>
      <w:r w:rsidR="092E9A42" w:rsidRPr="45F13FDF">
        <w:rPr>
          <w:rFonts w:ascii="Cambria" w:hAnsi="Cambria" w:cs="Arial"/>
        </w:rPr>
        <w:t xml:space="preserve">, </w:t>
      </w:r>
      <w:r w:rsidRPr="45F13FDF">
        <w:rPr>
          <w:rFonts w:ascii="Cambria" w:hAnsi="Cambria" w:cs="Arial"/>
        </w:rPr>
        <w:t xml:space="preserve">vil dette løses </w:t>
      </w:r>
      <w:r w:rsidR="00CE4BCA" w:rsidRPr="45F13FDF">
        <w:rPr>
          <w:rFonts w:ascii="Cambria" w:hAnsi="Cambria" w:cs="Arial"/>
        </w:rPr>
        <w:t>ve</w:t>
      </w:r>
      <w:r w:rsidRPr="45F13FDF">
        <w:rPr>
          <w:rFonts w:ascii="Cambria" w:hAnsi="Cambria" w:cs="Arial"/>
        </w:rPr>
        <w:t>d</w:t>
      </w:r>
      <w:r w:rsidR="7066ACB8" w:rsidRPr="45F13FDF">
        <w:rPr>
          <w:rFonts w:ascii="Cambria" w:hAnsi="Cambria" w:cs="Arial"/>
        </w:rPr>
        <w:t>,</w:t>
      </w:r>
      <w:r w:rsidRPr="45F13FDF">
        <w:rPr>
          <w:rFonts w:ascii="Cambria" w:hAnsi="Cambria" w:cs="Arial"/>
        </w:rPr>
        <w:t xml:space="preserve"> enten at </w:t>
      </w:r>
      <w:r w:rsidR="517EB45C" w:rsidRPr="45F13FDF">
        <w:rPr>
          <w:rFonts w:ascii="Cambria" w:hAnsi="Cambria" w:cs="Arial"/>
        </w:rPr>
        <w:t>f</w:t>
      </w:r>
      <w:r w:rsidRPr="45F13FDF">
        <w:rPr>
          <w:rFonts w:ascii="Cambria" w:hAnsi="Cambria" w:cs="Arial"/>
        </w:rPr>
        <w:t>ase 2 strekkes lenger i tid</w:t>
      </w:r>
      <w:r w:rsidR="40E1495B" w:rsidRPr="45F13FDF">
        <w:rPr>
          <w:rFonts w:ascii="Cambria" w:hAnsi="Cambria" w:cs="Arial"/>
        </w:rPr>
        <w:t>,</w:t>
      </w:r>
      <w:r w:rsidRPr="45F13FDF">
        <w:rPr>
          <w:rFonts w:ascii="Cambria" w:hAnsi="Cambria" w:cs="Arial"/>
        </w:rPr>
        <w:t xml:space="preserve"> eller at man starter opp</w:t>
      </w:r>
      <w:r w:rsidR="1741866C" w:rsidRPr="45F13FDF">
        <w:rPr>
          <w:rFonts w:ascii="Cambria" w:hAnsi="Cambria" w:cs="Arial"/>
        </w:rPr>
        <w:t xml:space="preserve"> fase 3</w:t>
      </w:r>
      <w:r w:rsidR="01A4DBAF" w:rsidRPr="45F13FDF">
        <w:rPr>
          <w:rFonts w:ascii="Cambria" w:hAnsi="Cambria" w:cs="Arial"/>
        </w:rPr>
        <w:t>,</w:t>
      </w:r>
      <w:r w:rsidR="1741866C" w:rsidRPr="45F13FDF">
        <w:rPr>
          <w:rFonts w:ascii="Cambria" w:hAnsi="Cambria" w:cs="Arial"/>
        </w:rPr>
        <w:t xml:space="preserve"> eller gjør det ved hjelp av forvaltningsorgan</w:t>
      </w:r>
      <w:r w:rsidR="41A4BB46" w:rsidRPr="45F13FDF">
        <w:rPr>
          <w:rFonts w:ascii="Cambria" w:hAnsi="Cambria" w:cs="Arial"/>
        </w:rPr>
        <w:t>i</w:t>
      </w:r>
      <w:r w:rsidR="1741866C" w:rsidRPr="45F13FDF">
        <w:rPr>
          <w:rFonts w:ascii="Cambria" w:hAnsi="Cambria" w:cs="Arial"/>
        </w:rPr>
        <w:t>sasjonen</w:t>
      </w:r>
      <w:r w:rsidR="00CE4BCA" w:rsidRPr="45F13FDF">
        <w:rPr>
          <w:rFonts w:ascii="Cambria" w:hAnsi="Cambria" w:cs="Arial"/>
        </w:rPr>
        <w:t xml:space="preserve"> for AMK IKT</w:t>
      </w:r>
      <w:r w:rsidR="1741866C" w:rsidRPr="45F13FDF">
        <w:rPr>
          <w:rFonts w:ascii="Cambria" w:hAnsi="Cambria" w:cs="Arial"/>
        </w:rPr>
        <w:t xml:space="preserve">. </w:t>
      </w:r>
      <w:r w:rsidR="00D16721">
        <w:rPr>
          <w:rFonts w:ascii="Cambria" w:hAnsi="Cambria" w:cs="Arial"/>
        </w:rPr>
        <w:t>For HDO er det viktig at arbeidet finansieres og prioriteres slik at dagens kommunikasjonsløsning raskest mulig kan skrus av for å realisere effektene i business case.</w:t>
      </w:r>
    </w:p>
    <w:p w14:paraId="4B90439B" w14:textId="77777777" w:rsidR="009443A7" w:rsidRDefault="009443A7" w:rsidP="652FA63C">
      <w:pPr>
        <w:rPr>
          <w:rFonts w:ascii="Cambria" w:hAnsi="Cambria" w:cs="Arial"/>
        </w:rPr>
      </w:pPr>
    </w:p>
    <w:p w14:paraId="3D4D9CAC" w14:textId="0DCDF264" w:rsidR="1741866C" w:rsidRDefault="1741866C" w:rsidP="652FA63C">
      <w:pPr>
        <w:rPr>
          <w:rFonts w:ascii="Cambria" w:hAnsi="Cambria" w:cs="Arial"/>
        </w:rPr>
      </w:pPr>
      <w:r w:rsidRPr="45F13FDF">
        <w:rPr>
          <w:rFonts w:ascii="Cambria" w:hAnsi="Cambria" w:cs="Arial"/>
        </w:rPr>
        <w:t xml:space="preserve">AMK IKT prosjektet og HDO </w:t>
      </w:r>
      <w:r w:rsidR="55FE3BEB" w:rsidRPr="45F13FDF">
        <w:rPr>
          <w:rFonts w:ascii="Cambria" w:hAnsi="Cambria" w:cs="Arial"/>
        </w:rPr>
        <w:t>foreslår</w:t>
      </w:r>
      <w:r w:rsidRPr="45F13FDF">
        <w:rPr>
          <w:rFonts w:ascii="Cambria" w:hAnsi="Cambria" w:cs="Arial"/>
        </w:rPr>
        <w:t xml:space="preserve"> at</w:t>
      </w:r>
      <w:r w:rsidR="76FDAB11" w:rsidRPr="45F13FDF">
        <w:rPr>
          <w:rFonts w:ascii="Cambria" w:hAnsi="Cambria" w:cs="Arial"/>
        </w:rPr>
        <w:t xml:space="preserve"> kostnader for</w:t>
      </w:r>
      <w:r w:rsidRPr="45F13FDF">
        <w:rPr>
          <w:rFonts w:ascii="Cambria" w:hAnsi="Cambria" w:cs="Arial"/>
        </w:rPr>
        <w:t xml:space="preserve"> integrasjonsarbeidet</w:t>
      </w:r>
      <w:r w:rsidR="2C85C442" w:rsidRPr="45F13FDF">
        <w:rPr>
          <w:rFonts w:ascii="Cambria" w:hAnsi="Cambria" w:cs="Arial"/>
        </w:rPr>
        <w:t xml:space="preserve"> mellom</w:t>
      </w:r>
      <w:r w:rsidR="009443A7">
        <w:rPr>
          <w:rFonts w:ascii="Cambria" w:hAnsi="Cambria" w:cs="Arial"/>
        </w:rPr>
        <w:t xml:space="preserve"> </w:t>
      </w:r>
      <w:proofErr w:type="spellStart"/>
      <w:r w:rsidRPr="45F13FDF">
        <w:rPr>
          <w:rFonts w:ascii="Cambria" w:hAnsi="Cambria" w:cs="Arial"/>
        </w:rPr>
        <w:t>Locu</w:t>
      </w:r>
      <w:r w:rsidR="29B0E5E8" w:rsidRPr="45F13FDF">
        <w:rPr>
          <w:rFonts w:ascii="Cambria" w:hAnsi="Cambria" w:cs="Arial"/>
        </w:rPr>
        <w:t>s</w:t>
      </w:r>
      <w:r w:rsidRPr="45F13FDF">
        <w:rPr>
          <w:rFonts w:ascii="Cambria" w:hAnsi="Cambria" w:cs="Arial"/>
        </w:rPr>
        <w:t>Emergency</w:t>
      </w:r>
      <w:proofErr w:type="spellEnd"/>
      <w:r w:rsidRPr="45F13FDF">
        <w:rPr>
          <w:rFonts w:ascii="Cambria" w:hAnsi="Cambria" w:cs="Arial"/>
        </w:rPr>
        <w:t xml:space="preserve"> </w:t>
      </w:r>
      <w:r w:rsidR="2F3BF9DF" w:rsidRPr="45F13FDF">
        <w:rPr>
          <w:rFonts w:ascii="Cambria" w:hAnsi="Cambria" w:cs="Arial"/>
        </w:rPr>
        <w:t xml:space="preserve">og KAK 2 </w:t>
      </w:r>
      <w:r w:rsidRPr="45F13FDF">
        <w:rPr>
          <w:rFonts w:ascii="Cambria" w:hAnsi="Cambria" w:cs="Arial"/>
        </w:rPr>
        <w:t>dekkes av AMK IKT</w:t>
      </w:r>
      <w:r w:rsidR="1DC1B544" w:rsidRPr="45F13FDF">
        <w:rPr>
          <w:rFonts w:ascii="Cambria" w:hAnsi="Cambria" w:cs="Arial"/>
        </w:rPr>
        <w:t>,</w:t>
      </w:r>
      <w:r w:rsidRPr="45F13FDF">
        <w:rPr>
          <w:rFonts w:ascii="Cambria" w:hAnsi="Cambria" w:cs="Arial"/>
        </w:rPr>
        <w:t xml:space="preserve"> og </w:t>
      </w:r>
      <w:r w:rsidR="52B2D90C" w:rsidRPr="45F13FDF">
        <w:rPr>
          <w:rFonts w:ascii="Cambria" w:hAnsi="Cambria" w:cs="Arial"/>
        </w:rPr>
        <w:t xml:space="preserve">at </w:t>
      </w:r>
      <w:r w:rsidR="36143F0B" w:rsidRPr="45F13FDF">
        <w:rPr>
          <w:rFonts w:ascii="Cambria" w:hAnsi="Cambria" w:cs="Arial"/>
        </w:rPr>
        <w:t>ansvar for å til</w:t>
      </w:r>
      <w:r w:rsidR="401FC2E9" w:rsidRPr="45F13FDF">
        <w:rPr>
          <w:rFonts w:ascii="Cambria" w:hAnsi="Cambria" w:cs="Arial"/>
        </w:rPr>
        <w:t>gjengeliggjøre</w:t>
      </w:r>
      <w:r w:rsidR="36143F0B" w:rsidRPr="45F13FDF">
        <w:rPr>
          <w:rFonts w:ascii="Cambria" w:hAnsi="Cambria" w:cs="Arial"/>
        </w:rPr>
        <w:t xml:space="preserve"> og lære opp Locus i integrasjonsgrensesnitt for </w:t>
      </w:r>
      <w:r w:rsidRPr="45F13FDF">
        <w:rPr>
          <w:rFonts w:ascii="Cambria" w:hAnsi="Cambria" w:cs="Arial"/>
        </w:rPr>
        <w:t xml:space="preserve">ny KAK2 løsning dekkes av KAK2 prosjektet. </w:t>
      </w:r>
      <w:r w:rsidR="148B50CF" w:rsidRPr="45F13FDF">
        <w:rPr>
          <w:rFonts w:ascii="Cambria" w:hAnsi="Cambria" w:cs="Arial"/>
        </w:rPr>
        <w:t>Midler til dette finansieres av RHF-ene</w:t>
      </w:r>
      <w:r w:rsidR="251169D3" w:rsidRPr="45F13FDF">
        <w:rPr>
          <w:rFonts w:ascii="Cambria" w:hAnsi="Cambria" w:cs="Arial"/>
        </w:rPr>
        <w:t>.</w:t>
      </w:r>
    </w:p>
    <w:p w14:paraId="21A27506" w14:textId="70702FEF" w:rsidR="004B7A07" w:rsidRDefault="004B7A07" w:rsidP="652FA63C">
      <w:pPr>
        <w:rPr>
          <w:rFonts w:ascii="Cambria" w:hAnsi="Cambria" w:cs="Arial"/>
        </w:rPr>
      </w:pPr>
    </w:p>
    <w:p w14:paraId="1AEBCBFA" w14:textId="72DDDE92" w:rsidR="004B7A07" w:rsidRDefault="004B7A07" w:rsidP="007A5D7A">
      <w:pPr>
        <w:spacing w:line="259" w:lineRule="auto"/>
        <w:rPr>
          <w:rFonts w:ascii="Cambria" w:hAnsi="Cambria" w:cs="Arial"/>
        </w:rPr>
      </w:pPr>
      <w:r w:rsidRPr="45F13FDF">
        <w:rPr>
          <w:rFonts w:ascii="Cambria" w:hAnsi="Cambria" w:cs="Arial"/>
        </w:rPr>
        <w:t xml:space="preserve">AMK IKT-prosjektet </w:t>
      </w:r>
      <w:r w:rsidR="002618AA" w:rsidRPr="45F13FDF">
        <w:rPr>
          <w:rFonts w:ascii="Cambria" w:hAnsi="Cambria" w:cs="Arial"/>
        </w:rPr>
        <w:t>og</w:t>
      </w:r>
      <w:r w:rsidRPr="45F13FDF">
        <w:rPr>
          <w:rFonts w:ascii="Cambria" w:hAnsi="Cambria" w:cs="Arial"/>
        </w:rPr>
        <w:t xml:space="preserve"> HDO </w:t>
      </w:r>
      <w:r w:rsidR="1157BE3E" w:rsidRPr="45F13FDF">
        <w:rPr>
          <w:rFonts w:ascii="Cambria" w:hAnsi="Cambria" w:cs="Arial"/>
        </w:rPr>
        <w:t xml:space="preserve">forstår vedtaket i </w:t>
      </w:r>
      <w:r w:rsidR="3F81F89C" w:rsidRPr="45F13FDF">
        <w:rPr>
          <w:rFonts w:ascii="Cambria" w:hAnsi="Cambria" w:cs="Arial"/>
        </w:rPr>
        <w:t xml:space="preserve">RHF AD sak 080-2022 </w:t>
      </w:r>
      <w:r w:rsidR="3D4D1265" w:rsidRPr="45F13FDF">
        <w:rPr>
          <w:rFonts w:ascii="Cambria" w:hAnsi="Cambria" w:cs="Arial"/>
        </w:rPr>
        <w:t xml:space="preserve">slik, at </w:t>
      </w:r>
      <w:r w:rsidRPr="45F13FDF">
        <w:rPr>
          <w:rFonts w:ascii="Cambria" w:hAnsi="Cambria" w:cs="Arial"/>
        </w:rPr>
        <w:t xml:space="preserve">de 22 mill. kr. </w:t>
      </w:r>
      <w:r w:rsidR="00A765EC" w:rsidRPr="45F13FDF">
        <w:rPr>
          <w:rFonts w:ascii="Cambria" w:hAnsi="Cambria" w:cs="Arial"/>
        </w:rPr>
        <w:t>som var relatert til forsinkelseskostnader</w:t>
      </w:r>
      <w:r w:rsidR="002618AA" w:rsidRPr="45F13FDF">
        <w:rPr>
          <w:rFonts w:ascii="Cambria" w:hAnsi="Cambria" w:cs="Arial"/>
        </w:rPr>
        <w:t xml:space="preserve"> for AMK IKT-prosjektet som følge av KAK1</w:t>
      </w:r>
      <w:r w:rsidR="00A765EC" w:rsidRPr="45F13FDF">
        <w:rPr>
          <w:rFonts w:ascii="Cambria" w:hAnsi="Cambria" w:cs="Arial"/>
        </w:rPr>
        <w:t xml:space="preserve"> </w:t>
      </w:r>
      <w:r w:rsidR="00A765EC" w:rsidRPr="45F13FDF">
        <w:rPr>
          <w:rFonts w:ascii="Cambria" w:hAnsi="Cambria" w:cs="Arial"/>
          <w:i/>
          <w:iCs/>
          <w:u w:val="single"/>
        </w:rPr>
        <w:t>ikke</w:t>
      </w:r>
      <w:r w:rsidR="00A765EC" w:rsidRPr="45F13FDF">
        <w:rPr>
          <w:rFonts w:ascii="Cambria" w:hAnsi="Cambria" w:cs="Arial"/>
        </w:rPr>
        <w:t xml:space="preserve"> «flyttes» mellom prosjekte</w:t>
      </w:r>
      <w:r w:rsidR="62A7F6C5" w:rsidRPr="45F13FDF">
        <w:rPr>
          <w:rFonts w:ascii="Cambria" w:hAnsi="Cambria" w:cs="Arial"/>
        </w:rPr>
        <w:t>ne</w:t>
      </w:r>
      <w:r w:rsidR="00AE55A2">
        <w:rPr>
          <w:rFonts w:ascii="Cambria" w:hAnsi="Cambria" w:cs="Arial"/>
        </w:rPr>
        <w:t xml:space="preserve"> og støtter dette</w:t>
      </w:r>
      <w:r w:rsidR="007C5359">
        <w:rPr>
          <w:rFonts w:ascii="Cambria" w:hAnsi="Cambria" w:cs="Arial"/>
        </w:rPr>
        <w:t>.</w:t>
      </w:r>
      <w:r w:rsidR="00FD5572">
        <w:rPr>
          <w:rFonts w:ascii="Cambria" w:hAnsi="Cambria" w:cs="Arial"/>
        </w:rPr>
        <w:t xml:space="preserve"> Dette beløpet inngikk ikke i forlikssummen som kun omfattet HDOs egne forventede ekstra kostnader.</w:t>
      </w:r>
      <w:r w:rsidR="007C5359">
        <w:rPr>
          <w:rFonts w:ascii="Cambria" w:hAnsi="Cambria" w:cs="Arial"/>
        </w:rPr>
        <w:t xml:space="preserve"> </w:t>
      </w:r>
    </w:p>
    <w:p w14:paraId="092563E1" w14:textId="77777777" w:rsidR="000F714B" w:rsidRPr="003B6AE7" w:rsidRDefault="000F714B" w:rsidP="00210FF2">
      <w:pPr>
        <w:rPr>
          <w:rFonts w:ascii="Cambria" w:hAnsi="Cambria" w:cs="Arial"/>
          <w:bCs/>
        </w:rPr>
      </w:pPr>
    </w:p>
    <w:p w14:paraId="7A756967" w14:textId="77777777" w:rsidR="002071E4" w:rsidRPr="00234F36" w:rsidRDefault="002071E4">
      <w:pPr>
        <w:rPr>
          <w:rFonts w:ascii="Cambria" w:hAnsi="Cambria" w:cs="Arial"/>
        </w:rPr>
      </w:pPr>
    </w:p>
    <w:p w14:paraId="05599D3E" w14:textId="77777777" w:rsidR="000457F5" w:rsidRPr="00234F36" w:rsidRDefault="000457F5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071E4" w:rsidRPr="00234F36" w14:paraId="10B30D30" w14:textId="77777777" w:rsidTr="45F13FDF">
        <w:trPr>
          <w:trHeight w:val="1589"/>
        </w:trPr>
        <w:tc>
          <w:tcPr>
            <w:tcW w:w="9210" w:type="dxa"/>
            <w:shd w:val="clear" w:color="auto" w:fill="E6E6E6"/>
          </w:tcPr>
          <w:p w14:paraId="59F1FAB6" w14:textId="77777777" w:rsidR="002071E4" w:rsidRPr="00234F36" w:rsidRDefault="002071E4" w:rsidP="007C308E">
            <w:pPr>
              <w:rPr>
                <w:rFonts w:ascii="Cambria" w:hAnsi="Cambria" w:cs="Arial"/>
                <w:b/>
              </w:rPr>
            </w:pPr>
          </w:p>
          <w:p w14:paraId="332BF1E2" w14:textId="77777777" w:rsidR="002071E4" w:rsidRPr="00234F36" w:rsidRDefault="002071E4" w:rsidP="007C308E">
            <w:pPr>
              <w:rPr>
                <w:rFonts w:ascii="Cambria" w:hAnsi="Cambria" w:cs="Arial"/>
                <w:b/>
              </w:rPr>
            </w:pPr>
            <w:r w:rsidRPr="00234F36">
              <w:rPr>
                <w:rFonts w:ascii="Cambria" w:hAnsi="Cambria" w:cs="Arial"/>
                <w:b/>
              </w:rPr>
              <w:t xml:space="preserve">Forslag til </w:t>
            </w:r>
            <w:r w:rsidR="008745C4" w:rsidRPr="00234F36">
              <w:rPr>
                <w:rFonts w:ascii="Cambria" w:hAnsi="Cambria" w:cs="Arial"/>
                <w:b/>
              </w:rPr>
              <w:t>konklusjon</w:t>
            </w:r>
            <w:r w:rsidRPr="00234F36">
              <w:rPr>
                <w:rFonts w:ascii="Cambria" w:hAnsi="Cambria" w:cs="Arial"/>
                <w:b/>
              </w:rPr>
              <w:t>:</w:t>
            </w:r>
          </w:p>
          <w:p w14:paraId="37EB35CE" w14:textId="77777777" w:rsidR="002071E4" w:rsidRPr="00234F36" w:rsidRDefault="002071E4" w:rsidP="007C308E">
            <w:pPr>
              <w:rPr>
                <w:rFonts w:ascii="Cambria" w:hAnsi="Cambria" w:cs="Arial"/>
              </w:rPr>
            </w:pPr>
          </w:p>
          <w:p w14:paraId="28A0B1BD" w14:textId="763FEF58" w:rsidR="004B7A07" w:rsidRPr="009443A7" w:rsidRDefault="00CE4BCA" w:rsidP="009443A7">
            <w:pPr>
              <w:numPr>
                <w:ilvl w:val="0"/>
                <w:numId w:val="25"/>
              </w:numPr>
              <w:rPr>
                <w:rFonts w:ascii="Cambria" w:hAnsi="Cambria" w:cs="Arial"/>
              </w:rPr>
            </w:pPr>
            <w:r w:rsidRPr="45F13FDF">
              <w:rPr>
                <w:rFonts w:ascii="Cambria" w:hAnsi="Cambria" w:cs="Arial"/>
              </w:rPr>
              <w:t>RHF</w:t>
            </w:r>
            <w:r w:rsidR="428A851C" w:rsidRPr="45F13FDF">
              <w:rPr>
                <w:rFonts w:ascii="Cambria" w:hAnsi="Cambria" w:cs="Arial"/>
              </w:rPr>
              <w:t xml:space="preserve"> økonomidirektørmøte </w:t>
            </w:r>
            <w:r w:rsidR="71EAB887" w:rsidRPr="45F13FDF">
              <w:rPr>
                <w:rFonts w:ascii="Cambria" w:hAnsi="Cambria" w:cs="Arial"/>
              </w:rPr>
              <w:t>støtter</w:t>
            </w:r>
            <w:r w:rsidR="009443A7">
              <w:rPr>
                <w:rFonts w:ascii="Cambria" w:hAnsi="Cambria" w:cs="Arial"/>
              </w:rPr>
              <w:t xml:space="preserve"> </w:t>
            </w:r>
            <w:r w:rsidR="626880DB" w:rsidRPr="45F13FDF">
              <w:rPr>
                <w:rFonts w:ascii="Cambria" w:hAnsi="Cambria" w:cs="Arial"/>
              </w:rPr>
              <w:t xml:space="preserve">foreslått </w:t>
            </w:r>
            <w:r w:rsidR="20522C41" w:rsidRPr="45F13FDF">
              <w:rPr>
                <w:rFonts w:ascii="Cambria" w:hAnsi="Cambria" w:cs="Arial"/>
              </w:rPr>
              <w:t>ansvar</w:t>
            </w:r>
            <w:r w:rsidR="52AE16CC" w:rsidRPr="45F13FDF">
              <w:rPr>
                <w:rFonts w:ascii="Cambria" w:hAnsi="Cambria" w:cs="Arial"/>
              </w:rPr>
              <w:t>sdeling og finansieringsansvar</w:t>
            </w:r>
            <w:r w:rsidR="20522C41" w:rsidRPr="45F13FDF">
              <w:rPr>
                <w:rFonts w:ascii="Cambria" w:hAnsi="Cambria" w:cs="Arial"/>
              </w:rPr>
              <w:t xml:space="preserve"> for integrasjon mellom </w:t>
            </w:r>
            <w:proofErr w:type="spellStart"/>
            <w:r w:rsidR="20522C41" w:rsidRPr="45F13FDF">
              <w:rPr>
                <w:rFonts w:ascii="Cambria" w:hAnsi="Cambria" w:cs="Arial"/>
              </w:rPr>
              <w:t>LocusEmergency</w:t>
            </w:r>
            <w:proofErr w:type="spellEnd"/>
            <w:r w:rsidR="20522C41" w:rsidRPr="45F13FDF">
              <w:rPr>
                <w:rFonts w:ascii="Cambria" w:hAnsi="Cambria" w:cs="Arial"/>
              </w:rPr>
              <w:t xml:space="preserve"> og ny kommunikasjonsløsning KAK 2</w:t>
            </w:r>
            <w:r w:rsidR="0AEC659A" w:rsidRPr="45F13FDF">
              <w:rPr>
                <w:rFonts w:ascii="Cambria" w:hAnsi="Cambria" w:cs="Arial"/>
              </w:rPr>
              <w:t>,</w:t>
            </w:r>
            <w:r w:rsidR="20522C41" w:rsidRPr="45F13FDF">
              <w:rPr>
                <w:rFonts w:ascii="Cambria" w:hAnsi="Cambria" w:cs="Arial"/>
              </w:rPr>
              <w:t xml:space="preserve"> i henhold til felles anbefaling fra </w:t>
            </w:r>
            <w:r w:rsidRPr="45F13FDF">
              <w:rPr>
                <w:rFonts w:ascii="Cambria" w:hAnsi="Cambria" w:cs="Arial"/>
              </w:rPr>
              <w:t>HDO og AMK IKT-prosjektet</w:t>
            </w:r>
            <w:r w:rsidR="1EAE88A3" w:rsidRPr="45F13FDF">
              <w:rPr>
                <w:rFonts w:ascii="Cambria" w:hAnsi="Cambria" w:cs="Arial"/>
              </w:rPr>
              <w:t>.</w:t>
            </w:r>
          </w:p>
          <w:p w14:paraId="557BFD58" w14:textId="2380FA10" w:rsidR="00CE4BCA" w:rsidRPr="00AD27CB" w:rsidRDefault="00CE4BCA" w:rsidP="00CE4BCA">
            <w:pPr>
              <w:rPr>
                <w:rFonts w:ascii="Cambria" w:hAnsi="Cambria" w:cs="Arial"/>
              </w:rPr>
            </w:pPr>
          </w:p>
        </w:tc>
      </w:tr>
    </w:tbl>
    <w:p w14:paraId="54E8F904" w14:textId="324C6170" w:rsidR="00BB0884" w:rsidRDefault="00BB0884" w:rsidP="004B7A07">
      <w:pPr>
        <w:tabs>
          <w:tab w:val="left" w:pos="2820"/>
        </w:tabs>
        <w:rPr>
          <w:rFonts w:ascii="Cambria" w:hAnsi="Cambria"/>
        </w:rPr>
      </w:pPr>
    </w:p>
    <w:sectPr w:rsidR="00BB0884" w:rsidSect="009E5806">
      <w:footerReference w:type="even" r:id="rId12"/>
      <w:footerReference w:type="default" r:id="rId13"/>
      <w:footerReference w:type="first" r:id="rId14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5000" w14:textId="77777777" w:rsidR="00B0793A" w:rsidRDefault="00B0793A">
      <w:r>
        <w:separator/>
      </w:r>
    </w:p>
  </w:endnote>
  <w:endnote w:type="continuationSeparator" w:id="0">
    <w:p w14:paraId="2A28482F" w14:textId="77777777" w:rsidR="00B0793A" w:rsidRDefault="00B0793A">
      <w:r>
        <w:continuationSeparator/>
      </w:r>
    </w:p>
  </w:endnote>
  <w:endnote w:type="continuationNotice" w:id="1">
    <w:p w14:paraId="7138BF23" w14:textId="77777777" w:rsidR="00B0793A" w:rsidRDefault="00B07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CF01" w14:textId="77777777" w:rsidR="005C1839" w:rsidRDefault="005C1839" w:rsidP="009E22B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ABE1AC7" w14:textId="77777777" w:rsidR="005C1839" w:rsidRDefault="005C1839" w:rsidP="009E580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4C59" w14:textId="726D1165" w:rsidR="005C1839" w:rsidRDefault="005C1839" w:rsidP="009E5806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C5DD" w14:textId="70E0FF75" w:rsidR="009538DE" w:rsidRDefault="009538D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9549" w14:textId="77777777" w:rsidR="00B0793A" w:rsidRDefault="00B0793A">
      <w:r>
        <w:separator/>
      </w:r>
    </w:p>
  </w:footnote>
  <w:footnote w:type="continuationSeparator" w:id="0">
    <w:p w14:paraId="7A35E156" w14:textId="77777777" w:rsidR="00B0793A" w:rsidRDefault="00B0793A">
      <w:r>
        <w:continuationSeparator/>
      </w:r>
    </w:p>
  </w:footnote>
  <w:footnote w:type="continuationNotice" w:id="1">
    <w:p w14:paraId="6304455E" w14:textId="77777777" w:rsidR="00B0793A" w:rsidRDefault="00B079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426"/>
    <w:multiLevelType w:val="hybridMultilevel"/>
    <w:tmpl w:val="891204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2F17"/>
    <w:multiLevelType w:val="hybridMultilevel"/>
    <w:tmpl w:val="848C62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1128"/>
    <w:multiLevelType w:val="hybridMultilevel"/>
    <w:tmpl w:val="A6BE6A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95091"/>
    <w:multiLevelType w:val="hybridMultilevel"/>
    <w:tmpl w:val="355C9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635CF"/>
    <w:multiLevelType w:val="hybridMultilevel"/>
    <w:tmpl w:val="0450D8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F4ADA"/>
    <w:multiLevelType w:val="hybridMultilevel"/>
    <w:tmpl w:val="8718264C"/>
    <w:lvl w:ilvl="0" w:tplc="171E52B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B5DC1"/>
    <w:multiLevelType w:val="hybridMultilevel"/>
    <w:tmpl w:val="41189D16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B293D"/>
    <w:multiLevelType w:val="hybridMultilevel"/>
    <w:tmpl w:val="054CB50E"/>
    <w:lvl w:ilvl="0" w:tplc="11E250C4">
      <w:numFmt w:val="bullet"/>
      <w:lvlText w:val="-"/>
      <w:lvlJc w:val="left"/>
      <w:pPr>
        <w:ind w:left="1352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25F3255D"/>
    <w:multiLevelType w:val="hybridMultilevel"/>
    <w:tmpl w:val="2F762248"/>
    <w:lvl w:ilvl="0" w:tplc="E25C9BEC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C44BF"/>
    <w:multiLevelType w:val="hybridMultilevel"/>
    <w:tmpl w:val="32D45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32126"/>
    <w:multiLevelType w:val="hybridMultilevel"/>
    <w:tmpl w:val="3FC832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16F4F"/>
    <w:multiLevelType w:val="hybridMultilevel"/>
    <w:tmpl w:val="42A885B2"/>
    <w:lvl w:ilvl="0" w:tplc="F266D794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B1447"/>
    <w:multiLevelType w:val="hybridMultilevel"/>
    <w:tmpl w:val="3EE081EE"/>
    <w:lvl w:ilvl="0" w:tplc="74963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02382"/>
    <w:multiLevelType w:val="hybridMultilevel"/>
    <w:tmpl w:val="E1C03B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F435A"/>
    <w:multiLevelType w:val="hybridMultilevel"/>
    <w:tmpl w:val="11960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E7F77"/>
    <w:multiLevelType w:val="hybridMultilevel"/>
    <w:tmpl w:val="33CEC73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A1A3A"/>
    <w:multiLevelType w:val="hybridMultilevel"/>
    <w:tmpl w:val="D76253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085199"/>
    <w:multiLevelType w:val="hybridMultilevel"/>
    <w:tmpl w:val="5A98D4A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65AC7"/>
    <w:multiLevelType w:val="hybridMultilevel"/>
    <w:tmpl w:val="7B32C4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51B95"/>
    <w:multiLevelType w:val="hybridMultilevel"/>
    <w:tmpl w:val="9CA4A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A5305"/>
    <w:multiLevelType w:val="hybridMultilevel"/>
    <w:tmpl w:val="6B3ECB2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95FE7"/>
    <w:multiLevelType w:val="hybridMultilevel"/>
    <w:tmpl w:val="E99499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6581C"/>
    <w:multiLevelType w:val="hybridMultilevel"/>
    <w:tmpl w:val="ED9E4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274251">
    <w:abstractNumId w:val="20"/>
  </w:num>
  <w:num w:numId="2" w16cid:durableId="1692489872">
    <w:abstractNumId w:val="6"/>
  </w:num>
  <w:num w:numId="3" w16cid:durableId="259916780">
    <w:abstractNumId w:val="3"/>
  </w:num>
  <w:num w:numId="4" w16cid:durableId="1129394578">
    <w:abstractNumId w:val="22"/>
  </w:num>
  <w:num w:numId="5" w16cid:durableId="1882131893">
    <w:abstractNumId w:val="14"/>
  </w:num>
  <w:num w:numId="6" w16cid:durableId="844395848">
    <w:abstractNumId w:val="19"/>
  </w:num>
  <w:num w:numId="7" w16cid:durableId="1947692350">
    <w:abstractNumId w:val="0"/>
  </w:num>
  <w:num w:numId="8" w16cid:durableId="418141716">
    <w:abstractNumId w:val="13"/>
  </w:num>
  <w:num w:numId="9" w16cid:durableId="381053294">
    <w:abstractNumId w:val="1"/>
  </w:num>
  <w:num w:numId="10" w16cid:durableId="867764926">
    <w:abstractNumId w:val="4"/>
  </w:num>
  <w:num w:numId="11" w16cid:durableId="606929471">
    <w:abstractNumId w:val="18"/>
  </w:num>
  <w:num w:numId="12" w16cid:durableId="1447314937">
    <w:abstractNumId w:val="16"/>
  </w:num>
  <w:num w:numId="13" w16cid:durableId="313880234">
    <w:abstractNumId w:val="2"/>
  </w:num>
  <w:num w:numId="14" w16cid:durableId="9903328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08418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1103424">
    <w:abstractNumId w:val="7"/>
  </w:num>
  <w:num w:numId="17" w16cid:durableId="1639335248">
    <w:abstractNumId w:val="15"/>
  </w:num>
  <w:num w:numId="18" w16cid:durableId="17581726">
    <w:abstractNumId w:val="10"/>
  </w:num>
  <w:num w:numId="19" w16cid:durableId="8576983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8170819">
    <w:abstractNumId w:val="17"/>
  </w:num>
  <w:num w:numId="21" w16cid:durableId="1978795886">
    <w:abstractNumId w:val="11"/>
  </w:num>
  <w:num w:numId="22" w16cid:durableId="722800653">
    <w:abstractNumId w:val="8"/>
  </w:num>
  <w:num w:numId="23" w16cid:durableId="853812339">
    <w:abstractNumId w:val="21"/>
  </w:num>
  <w:num w:numId="24" w16cid:durableId="7209844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30307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F2"/>
    <w:rsid w:val="00001794"/>
    <w:rsid w:val="000032AF"/>
    <w:rsid w:val="00003BDB"/>
    <w:rsid w:val="000048CD"/>
    <w:rsid w:val="000201CD"/>
    <w:rsid w:val="0002043E"/>
    <w:rsid w:val="0002533A"/>
    <w:rsid w:val="000346BE"/>
    <w:rsid w:val="000352B7"/>
    <w:rsid w:val="000401CF"/>
    <w:rsid w:val="00040E11"/>
    <w:rsid w:val="000457F5"/>
    <w:rsid w:val="00054245"/>
    <w:rsid w:val="000940D9"/>
    <w:rsid w:val="000A1FFA"/>
    <w:rsid w:val="000B6227"/>
    <w:rsid w:val="000C4F21"/>
    <w:rsid w:val="000D355D"/>
    <w:rsid w:val="000F714B"/>
    <w:rsid w:val="001015C0"/>
    <w:rsid w:val="00101FCE"/>
    <w:rsid w:val="00115C1D"/>
    <w:rsid w:val="00126C8D"/>
    <w:rsid w:val="001324EF"/>
    <w:rsid w:val="00140A19"/>
    <w:rsid w:val="00140C7A"/>
    <w:rsid w:val="00151106"/>
    <w:rsid w:val="0017553E"/>
    <w:rsid w:val="00180204"/>
    <w:rsid w:val="00180D06"/>
    <w:rsid w:val="0018290C"/>
    <w:rsid w:val="001B2696"/>
    <w:rsid w:val="001B5E40"/>
    <w:rsid w:val="001F1845"/>
    <w:rsid w:val="00200FE3"/>
    <w:rsid w:val="002071E4"/>
    <w:rsid w:val="00210FF2"/>
    <w:rsid w:val="002226B5"/>
    <w:rsid w:val="00227080"/>
    <w:rsid w:val="00227A85"/>
    <w:rsid w:val="0023253E"/>
    <w:rsid w:val="00234F36"/>
    <w:rsid w:val="00241D81"/>
    <w:rsid w:val="00251704"/>
    <w:rsid w:val="0026040C"/>
    <w:rsid w:val="002618AA"/>
    <w:rsid w:val="00264896"/>
    <w:rsid w:val="00270AE8"/>
    <w:rsid w:val="00275E19"/>
    <w:rsid w:val="00292C43"/>
    <w:rsid w:val="002B7F78"/>
    <w:rsid w:val="002D429A"/>
    <w:rsid w:val="002D494E"/>
    <w:rsid w:val="002E10B1"/>
    <w:rsid w:val="003104C9"/>
    <w:rsid w:val="00315F86"/>
    <w:rsid w:val="00324462"/>
    <w:rsid w:val="00326583"/>
    <w:rsid w:val="00336026"/>
    <w:rsid w:val="003543F1"/>
    <w:rsid w:val="00365FF4"/>
    <w:rsid w:val="0037539C"/>
    <w:rsid w:val="00382573"/>
    <w:rsid w:val="003A1C80"/>
    <w:rsid w:val="003A7158"/>
    <w:rsid w:val="003B6AE7"/>
    <w:rsid w:val="003C2CD5"/>
    <w:rsid w:val="003C4EE0"/>
    <w:rsid w:val="003D1A63"/>
    <w:rsid w:val="003D6BDC"/>
    <w:rsid w:val="00402060"/>
    <w:rsid w:val="00431F81"/>
    <w:rsid w:val="0044315A"/>
    <w:rsid w:val="0044566C"/>
    <w:rsid w:val="00463E8F"/>
    <w:rsid w:val="00471054"/>
    <w:rsid w:val="004A0F85"/>
    <w:rsid w:val="004B40AD"/>
    <w:rsid w:val="004B6B5A"/>
    <w:rsid w:val="004B7A07"/>
    <w:rsid w:val="004D70C1"/>
    <w:rsid w:val="004E323C"/>
    <w:rsid w:val="004F2193"/>
    <w:rsid w:val="005168ED"/>
    <w:rsid w:val="0055334F"/>
    <w:rsid w:val="00554217"/>
    <w:rsid w:val="00567DEB"/>
    <w:rsid w:val="00583185"/>
    <w:rsid w:val="00583515"/>
    <w:rsid w:val="00584B12"/>
    <w:rsid w:val="00590AB6"/>
    <w:rsid w:val="005B3AF5"/>
    <w:rsid w:val="005C08D7"/>
    <w:rsid w:val="005C1839"/>
    <w:rsid w:val="005D6746"/>
    <w:rsid w:val="005D7CF3"/>
    <w:rsid w:val="005F59A9"/>
    <w:rsid w:val="00604D4E"/>
    <w:rsid w:val="00614603"/>
    <w:rsid w:val="006359DF"/>
    <w:rsid w:val="00651F4E"/>
    <w:rsid w:val="00657F92"/>
    <w:rsid w:val="0067199F"/>
    <w:rsid w:val="00674900"/>
    <w:rsid w:val="00675E86"/>
    <w:rsid w:val="006977C7"/>
    <w:rsid w:val="006A1CC0"/>
    <w:rsid w:val="006B7D22"/>
    <w:rsid w:val="006D221C"/>
    <w:rsid w:val="006D32BC"/>
    <w:rsid w:val="006D6709"/>
    <w:rsid w:val="006D67BC"/>
    <w:rsid w:val="006E65F4"/>
    <w:rsid w:val="006F69C1"/>
    <w:rsid w:val="00724555"/>
    <w:rsid w:val="00732239"/>
    <w:rsid w:val="00735CF3"/>
    <w:rsid w:val="007368D1"/>
    <w:rsid w:val="0073732F"/>
    <w:rsid w:val="00742008"/>
    <w:rsid w:val="0074392C"/>
    <w:rsid w:val="007912CF"/>
    <w:rsid w:val="007A5D7A"/>
    <w:rsid w:val="007C20D7"/>
    <w:rsid w:val="007C308E"/>
    <w:rsid w:val="007C5359"/>
    <w:rsid w:val="007C570C"/>
    <w:rsid w:val="007D0F98"/>
    <w:rsid w:val="00820B0D"/>
    <w:rsid w:val="00870930"/>
    <w:rsid w:val="008745C4"/>
    <w:rsid w:val="00877ACE"/>
    <w:rsid w:val="00881963"/>
    <w:rsid w:val="00897A3C"/>
    <w:rsid w:val="008B11CB"/>
    <w:rsid w:val="008C1D84"/>
    <w:rsid w:val="009063B2"/>
    <w:rsid w:val="0092090A"/>
    <w:rsid w:val="009443A7"/>
    <w:rsid w:val="009538DE"/>
    <w:rsid w:val="00973F23"/>
    <w:rsid w:val="00977A74"/>
    <w:rsid w:val="00987032"/>
    <w:rsid w:val="009B1F8E"/>
    <w:rsid w:val="009B22EC"/>
    <w:rsid w:val="009B3651"/>
    <w:rsid w:val="009B3951"/>
    <w:rsid w:val="009C152E"/>
    <w:rsid w:val="009C19D3"/>
    <w:rsid w:val="009C5EDD"/>
    <w:rsid w:val="009C7730"/>
    <w:rsid w:val="009E22B7"/>
    <w:rsid w:val="009E5806"/>
    <w:rsid w:val="00A16811"/>
    <w:rsid w:val="00A16ED1"/>
    <w:rsid w:val="00A318FA"/>
    <w:rsid w:val="00A42239"/>
    <w:rsid w:val="00A53134"/>
    <w:rsid w:val="00A55C15"/>
    <w:rsid w:val="00A62371"/>
    <w:rsid w:val="00A7139A"/>
    <w:rsid w:val="00A765EC"/>
    <w:rsid w:val="00A83ABF"/>
    <w:rsid w:val="00A972D9"/>
    <w:rsid w:val="00AA7221"/>
    <w:rsid w:val="00AB3E88"/>
    <w:rsid w:val="00AD2096"/>
    <w:rsid w:val="00AD27CB"/>
    <w:rsid w:val="00AE55A2"/>
    <w:rsid w:val="00AE7202"/>
    <w:rsid w:val="00AF3286"/>
    <w:rsid w:val="00AF4DFC"/>
    <w:rsid w:val="00AF5308"/>
    <w:rsid w:val="00B0793A"/>
    <w:rsid w:val="00B13A5C"/>
    <w:rsid w:val="00B20643"/>
    <w:rsid w:val="00B30837"/>
    <w:rsid w:val="00B46794"/>
    <w:rsid w:val="00B53707"/>
    <w:rsid w:val="00B54DC0"/>
    <w:rsid w:val="00B5671D"/>
    <w:rsid w:val="00B5673E"/>
    <w:rsid w:val="00B6081C"/>
    <w:rsid w:val="00B6501E"/>
    <w:rsid w:val="00B65338"/>
    <w:rsid w:val="00B65677"/>
    <w:rsid w:val="00B75A66"/>
    <w:rsid w:val="00B83D41"/>
    <w:rsid w:val="00BB0884"/>
    <w:rsid w:val="00BB661A"/>
    <w:rsid w:val="00C0380A"/>
    <w:rsid w:val="00C0772C"/>
    <w:rsid w:val="00C147FF"/>
    <w:rsid w:val="00C2166C"/>
    <w:rsid w:val="00C36D34"/>
    <w:rsid w:val="00C40E0B"/>
    <w:rsid w:val="00C4367C"/>
    <w:rsid w:val="00C728CF"/>
    <w:rsid w:val="00C975FF"/>
    <w:rsid w:val="00CA5199"/>
    <w:rsid w:val="00CB552C"/>
    <w:rsid w:val="00CD4F10"/>
    <w:rsid w:val="00CE4BCA"/>
    <w:rsid w:val="00D07256"/>
    <w:rsid w:val="00D130DC"/>
    <w:rsid w:val="00D140B2"/>
    <w:rsid w:val="00D16538"/>
    <w:rsid w:val="00D16721"/>
    <w:rsid w:val="00D2395C"/>
    <w:rsid w:val="00D25628"/>
    <w:rsid w:val="00D64785"/>
    <w:rsid w:val="00D64ABD"/>
    <w:rsid w:val="00DA0871"/>
    <w:rsid w:val="00DC3A8D"/>
    <w:rsid w:val="00DD28CA"/>
    <w:rsid w:val="00DD4FB7"/>
    <w:rsid w:val="00DE2BDE"/>
    <w:rsid w:val="00DF7AA4"/>
    <w:rsid w:val="00E00659"/>
    <w:rsid w:val="00E06615"/>
    <w:rsid w:val="00E2629A"/>
    <w:rsid w:val="00E32705"/>
    <w:rsid w:val="00E46444"/>
    <w:rsid w:val="00E50FFB"/>
    <w:rsid w:val="00E51213"/>
    <w:rsid w:val="00E56FD7"/>
    <w:rsid w:val="00E7236C"/>
    <w:rsid w:val="00E80BD8"/>
    <w:rsid w:val="00E82991"/>
    <w:rsid w:val="00E84ACC"/>
    <w:rsid w:val="00E8536F"/>
    <w:rsid w:val="00E87F9A"/>
    <w:rsid w:val="00EA2F30"/>
    <w:rsid w:val="00EA38FD"/>
    <w:rsid w:val="00EB18CF"/>
    <w:rsid w:val="00EC39B3"/>
    <w:rsid w:val="00EE3B77"/>
    <w:rsid w:val="00EF532A"/>
    <w:rsid w:val="00EF609F"/>
    <w:rsid w:val="00EF61BA"/>
    <w:rsid w:val="00F00AC8"/>
    <w:rsid w:val="00F207A6"/>
    <w:rsid w:val="00F617AB"/>
    <w:rsid w:val="00F72F20"/>
    <w:rsid w:val="00F74116"/>
    <w:rsid w:val="00F80F55"/>
    <w:rsid w:val="00F9335B"/>
    <w:rsid w:val="00FA23B6"/>
    <w:rsid w:val="00FB10BA"/>
    <w:rsid w:val="00FB337A"/>
    <w:rsid w:val="00FC6FB9"/>
    <w:rsid w:val="00FD5572"/>
    <w:rsid w:val="00FD6308"/>
    <w:rsid w:val="00FF38AD"/>
    <w:rsid w:val="01A4DBAF"/>
    <w:rsid w:val="029305A5"/>
    <w:rsid w:val="033DADEA"/>
    <w:rsid w:val="03EDA8DE"/>
    <w:rsid w:val="042A3574"/>
    <w:rsid w:val="05DA2EE9"/>
    <w:rsid w:val="061B85F0"/>
    <w:rsid w:val="068DDBA9"/>
    <w:rsid w:val="07092ACB"/>
    <w:rsid w:val="070E7E9A"/>
    <w:rsid w:val="073648D4"/>
    <w:rsid w:val="07FFE436"/>
    <w:rsid w:val="08780B32"/>
    <w:rsid w:val="08F389FA"/>
    <w:rsid w:val="09107B95"/>
    <w:rsid w:val="092E9A42"/>
    <w:rsid w:val="0A0C99B6"/>
    <w:rsid w:val="0A48DFCB"/>
    <w:rsid w:val="0A8F3F1C"/>
    <w:rsid w:val="0AA28E6B"/>
    <w:rsid w:val="0AAC4BF6"/>
    <w:rsid w:val="0AEC659A"/>
    <w:rsid w:val="0CC2CF53"/>
    <w:rsid w:val="0D182360"/>
    <w:rsid w:val="0DAD1F92"/>
    <w:rsid w:val="0E1CC83C"/>
    <w:rsid w:val="0EC1C08A"/>
    <w:rsid w:val="0F305B85"/>
    <w:rsid w:val="0F7CE9F2"/>
    <w:rsid w:val="0F7FBD19"/>
    <w:rsid w:val="0F873E0A"/>
    <w:rsid w:val="1048AC9E"/>
    <w:rsid w:val="1157BE3E"/>
    <w:rsid w:val="11B12689"/>
    <w:rsid w:val="11B27B25"/>
    <w:rsid w:val="129A896F"/>
    <w:rsid w:val="1327E5F3"/>
    <w:rsid w:val="132965B7"/>
    <w:rsid w:val="134CF6EA"/>
    <w:rsid w:val="135AC936"/>
    <w:rsid w:val="148B50CF"/>
    <w:rsid w:val="14C3B654"/>
    <w:rsid w:val="1546141F"/>
    <w:rsid w:val="15D30319"/>
    <w:rsid w:val="162440A1"/>
    <w:rsid w:val="1741866C"/>
    <w:rsid w:val="177F55A3"/>
    <w:rsid w:val="188C40F3"/>
    <w:rsid w:val="18B36F4E"/>
    <w:rsid w:val="18C02BB4"/>
    <w:rsid w:val="18C4B6D5"/>
    <w:rsid w:val="195BE163"/>
    <w:rsid w:val="1BACAA83"/>
    <w:rsid w:val="1DC1B544"/>
    <w:rsid w:val="1E2F5286"/>
    <w:rsid w:val="1EAE88A3"/>
    <w:rsid w:val="1EFC6755"/>
    <w:rsid w:val="1FCB22E7"/>
    <w:rsid w:val="2014C16A"/>
    <w:rsid w:val="20522C41"/>
    <w:rsid w:val="21209181"/>
    <w:rsid w:val="21C4D7CC"/>
    <w:rsid w:val="22FFEE93"/>
    <w:rsid w:val="2360A82D"/>
    <w:rsid w:val="23A5C7E9"/>
    <w:rsid w:val="24105321"/>
    <w:rsid w:val="24FC788E"/>
    <w:rsid w:val="251169D3"/>
    <w:rsid w:val="2754BF35"/>
    <w:rsid w:val="278CE4CA"/>
    <w:rsid w:val="28341950"/>
    <w:rsid w:val="2911266D"/>
    <w:rsid w:val="2928B52B"/>
    <w:rsid w:val="29B0E5E8"/>
    <w:rsid w:val="2B6BBA12"/>
    <w:rsid w:val="2C50F21E"/>
    <w:rsid w:val="2C85C442"/>
    <w:rsid w:val="2CBD56CD"/>
    <w:rsid w:val="2CFA63B2"/>
    <w:rsid w:val="2CFB66D1"/>
    <w:rsid w:val="2E695857"/>
    <w:rsid w:val="2F3BF9DF"/>
    <w:rsid w:val="3028602F"/>
    <w:rsid w:val="311A9EB3"/>
    <w:rsid w:val="315D000B"/>
    <w:rsid w:val="3196B689"/>
    <w:rsid w:val="3201CE1A"/>
    <w:rsid w:val="3324EA2C"/>
    <w:rsid w:val="336000F1"/>
    <w:rsid w:val="3376CBF7"/>
    <w:rsid w:val="3380F71B"/>
    <w:rsid w:val="35129C58"/>
    <w:rsid w:val="35DEAC07"/>
    <w:rsid w:val="36143F0B"/>
    <w:rsid w:val="3625224F"/>
    <w:rsid w:val="368D28BB"/>
    <w:rsid w:val="3788B74F"/>
    <w:rsid w:val="37FD68A3"/>
    <w:rsid w:val="38C03591"/>
    <w:rsid w:val="39164CC9"/>
    <w:rsid w:val="3933617E"/>
    <w:rsid w:val="396D8737"/>
    <w:rsid w:val="3AAC4411"/>
    <w:rsid w:val="3B81DDDC"/>
    <w:rsid w:val="3BBDD8FC"/>
    <w:rsid w:val="3BDB876C"/>
    <w:rsid w:val="3C36DA8A"/>
    <w:rsid w:val="3D4D1265"/>
    <w:rsid w:val="3D673865"/>
    <w:rsid w:val="3F130264"/>
    <w:rsid w:val="3F7AF0D7"/>
    <w:rsid w:val="3F81F89C"/>
    <w:rsid w:val="3FF02218"/>
    <w:rsid w:val="401FC2E9"/>
    <w:rsid w:val="40554EFF"/>
    <w:rsid w:val="4061E03E"/>
    <w:rsid w:val="406E969B"/>
    <w:rsid w:val="40C88707"/>
    <w:rsid w:val="40E1495B"/>
    <w:rsid w:val="419011F6"/>
    <w:rsid w:val="41A4BB46"/>
    <w:rsid w:val="423C9C2C"/>
    <w:rsid w:val="42645768"/>
    <w:rsid w:val="428A851C"/>
    <w:rsid w:val="42C3CC70"/>
    <w:rsid w:val="42D61A03"/>
    <w:rsid w:val="42E5E6EF"/>
    <w:rsid w:val="434513AD"/>
    <w:rsid w:val="43A6375D"/>
    <w:rsid w:val="43D2DD03"/>
    <w:rsid w:val="44325AE2"/>
    <w:rsid w:val="44940603"/>
    <w:rsid w:val="45C49473"/>
    <w:rsid w:val="45F13FDF"/>
    <w:rsid w:val="475D866B"/>
    <w:rsid w:val="47A8B3C9"/>
    <w:rsid w:val="484DD9EE"/>
    <w:rsid w:val="48E5047C"/>
    <w:rsid w:val="49082F43"/>
    <w:rsid w:val="49ADA79D"/>
    <w:rsid w:val="4A80D4DD"/>
    <w:rsid w:val="4A89B510"/>
    <w:rsid w:val="4AC000D5"/>
    <w:rsid w:val="4B67B484"/>
    <w:rsid w:val="4CE894B3"/>
    <w:rsid w:val="4D0C1EC3"/>
    <w:rsid w:val="4DEC97F5"/>
    <w:rsid w:val="4E1DEA21"/>
    <w:rsid w:val="4FAA3CFE"/>
    <w:rsid w:val="50203575"/>
    <w:rsid w:val="5106BDFA"/>
    <w:rsid w:val="511619FC"/>
    <w:rsid w:val="5134D288"/>
    <w:rsid w:val="517EB45C"/>
    <w:rsid w:val="528EBF94"/>
    <w:rsid w:val="52AE16CC"/>
    <w:rsid w:val="52B1EA5D"/>
    <w:rsid w:val="52B2D90C"/>
    <w:rsid w:val="52E1DDC0"/>
    <w:rsid w:val="531F8E3B"/>
    <w:rsid w:val="53525ED4"/>
    <w:rsid w:val="5362047A"/>
    <w:rsid w:val="53F4001A"/>
    <w:rsid w:val="546485C4"/>
    <w:rsid w:val="55FE3BEB"/>
    <w:rsid w:val="5625217D"/>
    <w:rsid w:val="5667B9D5"/>
    <w:rsid w:val="56B7871F"/>
    <w:rsid w:val="56D0B15A"/>
    <w:rsid w:val="56E18572"/>
    <w:rsid w:val="593FE46D"/>
    <w:rsid w:val="5987587B"/>
    <w:rsid w:val="5A0D1775"/>
    <w:rsid w:val="5A2389FB"/>
    <w:rsid w:val="5A338A31"/>
    <w:rsid w:val="5AC28C71"/>
    <w:rsid w:val="5B1530ED"/>
    <w:rsid w:val="5B39BC46"/>
    <w:rsid w:val="5C0A5A18"/>
    <w:rsid w:val="5C88C006"/>
    <w:rsid w:val="5E249067"/>
    <w:rsid w:val="5F75635B"/>
    <w:rsid w:val="5FC060C8"/>
    <w:rsid w:val="613C6B77"/>
    <w:rsid w:val="61F8057A"/>
    <w:rsid w:val="626880DB"/>
    <w:rsid w:val="62A7F6C5"/>
    <w:rsid w:val="6383B0C8"/>
    <w:rsid w:val="63B64F04"/>
    <w:rsid w:val="64FBA59A"/>
    <w:rsid w:val="652FA63C"/>
    <w:rsid w:val="661E6775"/>
    <w:rsid w:val="66249152"/>
    <w:rsid w:val="66A8D6B1"/>
    <w:rsid w:val="685EBB1A"/>
    <w:rsid w:val="689F6FE2"/>
    <w:rsid w:val="68BF35A0"/>
    <w:rsid w:val="69C95760"/>
    <w:rsid w:val="6A5BEF89"/>
    <w:rsid w:val="6ACF3080"/>
    <w:rsid w:val="6B374277"/>
    <w:rsid w:val="6B6484BB"/>
    <w:rsid w:val="6B7E38FD"/>
    <w:rsid w:val="6D1A095E"/>
    <w:rsid w:val="6DE6C31C"/>
    <w:rsid w:val="6F2E7724"/>
    <w:rsid w:val="6FC5A2B2"/>
    <w:rsid w:val="7066ACB8"/>
    <w:rsid w:val="709FE451"/>
    <w:rsid w:val="71EAB887"/>
    <w:rsid w:val="72C5D3DD"/>
    <w:rsid w:val="734978EA"/>
    <w:rsid w:val="734C4C11"/>
    <w:rsid w:val="735BA433"/>
    <w:rsid w:val="74E5494B"/>
    <w:rsid w:val="74E81C72"/>
    <w:rsid w:val="74EA873B"/>
    <w:rsid w:val="762C3916"/>
    <w:rsid w:val="762CE024"/>
    <w:rsid w:val="76FDAB11"/>
    <w:rsid w:val="77A50444"/>
    <w:rsid w:val="77B3697C"/>
    <w:rsid w:val="781CEA0D"/>
    <w:rsid w:val="787A7B87"/>
    <w:rsid w:val="7885584E"/>
    <w:rsid w:val="78AAF636"/>
    <w:rsid w:val="7958A674"/>
    <w:rsid w:val="7AD682D6"/>
    <w:rsid w:val="7BE296F8"/>
    <w:rsid w:val="7C4080BF"/>
    <w:rsid w:val="7C587130"/>
    <w:rsid w:val="7CA4BBD1"/>
    <w:rsid w:val="7D3FA114"/>
    <w:rsid w:val="7D4198B8"/>
    <w:rsid w:val="7E79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951101"/>
  <w15:chartTrackingRefBased/>
  <w15:docId w15:val="{D6C8160D-3EAD-4D20-8AE3-904560B3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FF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1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rsid w:val="009E58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E5806"/>
  </w:style>
  <w:style w:type="paragraph" w:styleId="Topptekst">
    <w:name w:val="header"/>
    <w:basedOn w:val="Normal"/>
    <w:link w:val="TopptekstTegn"/>
    <w:rsid w:val="00E327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E32705"/>
    <w:rPr>
      <w:sz w:val="24"/>
      <w:szCs w:val="24"/>
    </w:rPr>
  </w:style>
  <w:style w:type="character" w:customStyle="1" w:styleId="ListeavsnittTegn">
    <w:name w:val="Listeavsnitt Tegn"/>
    <w:aliases w:val="List Bullet Tegn,List P1 Tegn,Lister Tegn"/>
    <w:link w:val="Listeavsnitt"/>
    <w:uiPriority w:val="34"/>
    <w:locked/>
    <w:rsid w:val="00C728CF"/>
    <w:rPr>
      <w:rFonts w:ascii="Calibri" w:hAnsi="Calibri" w:cs="Calibri"/>
      <w:lang w:eastAsia="en-US"/>
    </w:rPr>
  </w:style>
  <w:style w:type="paragraph" w:styleId="Listeavsnitt">
    <w:name w:val="List Paragraph"/>
    <w:aliases w:val="List Bullet,List P1,Lister"/>
    <w:basedOn w:val="Normal"/>
    <w:link w:val="ListeavsnittTegn"/>
    <w:uiPriority w:val="34"/>
    <w:qFormat/>
    <w:rsid w:val="00C728CF"/>
    <w:pPr>
      <w:ind w:left="720"/>
    </w:pPr>
    <w:rPr>
      <w:rFonts w:ascii="Calibri" w:hAnsi="Calibri" w:cs="Calibri"/>
      <w:sz w:val="20"/>
      <w:szCs w:val="20"/>
      <w:lang w:eastAsia="en-US"/>
    </w:rPr>
  </w:style>
  <w:style w:type="character" w:styleId="Merknadsreferanse">
    <w:name w:val="annotation reference"/>
    <w:basedOn w:val="Standardskriftforavsnitt"/>
    <w:rsid w:val="004B6B5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B6B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4B6B5A"/>
  </w:style>
  <w:style w:type="paragraph" w:styleId="Kommentaremne">
    <w:name w:val="annotation subject"/>
    <w:basedOn w:val="Merknadstekst"/>
    <w:next w:val="Merknadstekst"/>
    <w:link w:val="KommentaremneTegn"/>
    <w:rsid w:val="004B6B5A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4B6B5A"/>
    <w:rPr>
      <w:b/>
      <w:bCs/>
    </w:rPr>
  </w:style>
  <w:style w:type="paragraph" w:styleId="Bobletekst">
    <w:name w:val="Balloon Text"/>
    <w:basedOn w:val="Normal"/>
    <w:link w:val="BobletekstTegn"/>
    <w:rsid w:val="004B6B5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4B6B5A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E464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017C8-4BF6-4600-AB45-AEB1152E2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5D79F-234A-40F7-8AD5-363D6D7CF9BD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8f7e540-31cf-4142-8b23-258f74960bb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5879F9-E6D8-487D-A332-321A9E585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2FBF3C-DBC3-4086-B610-5A12D5E9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Midt-Norge RHF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Orrestad</dc:creator>
  <cp:keywords/>
  <cp:lastModifiedBy>Lars Erik Tandsæther</cp:lastModifiedBy>
  <cp:revision>3</cp:revision>
  <cp:lastPrinted>1899-12-31T23:00:00Z</cp:lastPrinted>
  <dcterms:created xsi:type="dcterms:W3CDTF">2023-03-17T12:26:00Z</dcterms:created>
  <dcterms:modified xsi:type="dcterms:W3CDTF">2023-03-17T12:27:00Z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  <property fmtid="{D5CDD505-2E9C-101B-9397-08002B2CF9AE}" pid="3" name="MSIP_Label_0c3ffc1c-ef00-4620-9c2f-7d9c1597774b_Enabled">
    <vt:lpwstr>true</vt:lpwstr>
  </property>
  <property fmtid="{D5CDD505-2E9C-101B-9397-08002B2CF9AE}" pid="4" name="MSIP_Label_0c3ffc1c-ef00-4620-9c2f-7d9c1597774b_SetDate">
    <vt:lpwstr>2023-02-28T11:45:00Z</vt:lpwstr>
  </property>
  <property fmtid="{D5CDD505-2E9C-101B-9397-08002B2CF9AE}" pid="5" name="MSIP_Label_0c3ffc1c-ef00-4620-9c2f-7d9c1597774b_Method">
    <vt:lpwstr>Standard</vt:lpwstr>
  </property>
  <property fmtid="{D5CDD505-2E9C-101B-9397-08002B2CF9AE}" pid="6" name="MSIP_Label_0c3ffc1c-ef00-4620-9c2f-7d9c1597774b_Name">
    <vt:lpwstr>Intern</vt:lpwstr>
  </property>
  <property fmtid="{D5CDD505-2E9C-101B-9397-08002B2CF9AE}" pid="7" name="MSIP_Label_0c3ffc1c-ef00-4620-9c2f-7d9c1597774b_SiteId">
    <vt:lpwstr>bdcbe535-f3cf-49f5-8a6a-fb6d98dc7837</vt:lpwstr>
  </property>
  <property fmtid="{D5CDD505-2E9C-101B-9397-08002B2CF9AE}" pid="8" name="MSIP_Label_0c3ffc1c-ef00-4620-9c2f-7d9c1597774b_ActionId">
    <vt:lpwstr>938f5485-104c-4b2f-8c2c-efcd88356b00</vt:lpwstr>
  </property>
  <property fmtid="{D5CDD505-2E9C-101B-9397-08002B2CF9AE}" pid="9" name="MSIP_Label_0c3ffc1c-ef00-4620-9c2f-7d9c1597774b_ContentBits">
    <vt:lpwstr>2</vt:lpwstr>
  </property>
</Properties>
</file>