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798"/>
        <w:gridCol w:w="1468"/>
        <w:gridCol w:w="863"/>
      </w:tblGrid>
      <w:tr w:rsidR="00BB5F1B" w:rsidRPr="00BB5F1B" w14:paraId="50E415B9" w14:textId="77777777" w:rsidTr="00D92517">
        <w:trPr>
          <w:cantSplit/>
          <w:jc w:val="center"/>
        </w:trPr>
        <w:tc>
          <w:tcPr>
            <w:tcW w:w="1726" w:type="pct"/>
            <w:vMerge w:val="restart"/>
          </w:tcPr>
          <w:p w14:paraId="218EE720" w14:textId="77777777" w:rsidR="00BB5F1B" w:rsidRPr="00BB5F1B" w:rsidRDefault="00BB5F1B" w:rsidP="0020629F">
            <w:pPr>
              <w:ind w:left="-184"/>
              <w:rPr>
                <w:rFonts w:cs="Arial"/>
                <w:b/>
                <w:sz w:val="28"/>
              </w:rPr>
            </w:pPr>
          </w:p>
          <w:p w14:paraId="02458E12" w14:textId="77777777" w:rsidR="00BB5F1B" w:rsidRPr="00BB5F1B" w:rsidRDefault="00BB5F1B" w:rsidP="0020629F">
            <w:pPr>
              <w:rPr>
                <w:rFonts w:cs="Arial"/>
                <w:b/>
                <w:sz w:val="28"/>
              </w:rPr>
            </w:pPr>
          </w:p>
          <w:p w14:paraId="4167FB0A" w14:textId="77777777" w:rsidR="00BB5F1B" w:rsidRPr="00BB5F1B" w:rsidRDefault="00BB5F1B" w:rsidP="0020629F">
            <w:pPr>
              <w:rPr>
                <w:rFonts w:cs="Arial"/>
                <w:b/>
                <w:sz w:val="28"/>
              </w:rPr>
            </w:pPr>
          </w:p>
          <w:p w14:paraId="4D1698CF" w14:textId="77777777" w:rsidR="00BB5F1B" w:rsidRPr="00BB5F1B" w:rsidRDefault="00BB5F1B" w:rsidP="0020629F">
            <w:pPr>
              <w:rPr>
                <w:rFonts w:cs="Arial"/>
                <w:b/>
                <w:sz w:val="28"/>
              </w:rPr>
            </w:pPr>
          </w:p>
          <w:p w14:paraId="76F11670" w14:textId="77777777" w:rsidR="00BB5F1B" w:rsidRPr="00BB5F1B" w:rsidRDefault="00BB5F1B" w:rsidP="0020629F">
            <w:pPr>
              <w:rPr>
                <w:rFonts w:cs="Arial"/>
              </w:rPr>
            </w:pPr>
            <w:r w:rsidRPr="00BB5F1B">
              <w:rPr>
                <w:rFonts w:cs="Arial"/>
                <w:b/>
                <w:sz w:val="28"/>
              </w:rPr>
              <w:t>Saksframlegg</w:t>
            </w:r>
          </w:p>
        </w:tc>
        <w:tc>
          <w:tcPr>
            <w:tcW w:w="2813" w:type="pct"/>
            <w:gridSpan w:val="2"/>
          </w:tcPr>
          <w:p w14:paraId="2764B6C0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  <w:p w14:paraId="5DC3BCEA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  <w:p w14:paraId="39333CB1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spacing w:before="60" w:after="60"/>
              <w:rPr>
                <w:rFonts w:cs="Arial"/>
                <w:b/>
                <w:sz w:val="28"/>
              </w:rPr>
            </w:pPr>
          </w:p>
        </w:tc>
        <w:tc>
          <w:tcPr>
            <w:tcW w:w="461" w:type="pct"/>
          </w:tcPr>
          <w:p w14:paraId="7DAC2A6A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jc w:val="right"/>
              <w:rPr>
                <w:rFonts w:cs="Arial"/>
                <w:sz w:val="32"/>
              </w:rPr>
            </w:pPr>
          </w:p>
        </w:tc>
      </w:tr>
      <w:tr w:rsidR="00BB5F1B" w:rsidRPr="00BB5F1B" w14:paraId="4CBF8FB0" w14:textId="77777777" w:rsidTr="00D92517">
        <w:trPr>
          <w:cantSplit/>
          <w:jc w:val="center"/>
        </w:trPr>
        <w:tc>
          <w:tcPr>
            <w:tcW w:w="1726" w:type="pct"/>
            <w:vMerge/>
          </w:tcPr>
          <w:p w14:paraId="592245BA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rPr>
                <w:rFonts w:cs="Arial"/>
              </w:rPr>
            </w:pPr>
          </w:p>
        </w:tc>
        <w:tc>
          <w:tcPr>
            <w:tcW w:w="2029" w:type="pct"/>
          </w:tcPr>
          <w:p w14:paraId="12D9E383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spacing w:before="60"/>
              <w:rPr>
                <w:rFonts w:cs="Arial"/>
                <w:sz w:val="16"/>
              </w:rPr>
            </w:pPr>
          </w:p>
        </w:tc>
        <w:tc>
          <w:tcPr>
            <w:tcW w:w="1245" w:type="pct"/>
            <w:gridSpan w:val="2"/>
          </w:tcPr>
          <w:p w14:paraId="4BF9E47E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spacing w:before="60"/>
              <w:rPr>
                <w:rFonts w:cs="Arial"/>
                <w:sz w:val="16"/>
              </w:rPr>
            </w:pPr>
          </w:p>
        </w:tc>
      </w:tr>
      <w:tr w:rsidR="00BB5F1B" w:rsidRPr="00BB5F1B" w14:paraId="5C474FFC" w14:textId="77777777" w:rsidTr="00D92517">
        <w:trPr>
          <w:cantSplit/>
          <w:jc w:val="center"/>
        </w:trPr>
        <w:tc>
          <w:tcPr>
            <w:tcW w:w="1726" w:type="pct"/>
            <w:vMerge/>
          </w:tcPr>
          <w:p w14:paraId="6BF82B93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rPr>
                <w:rFonts w:cs="Arial"/>
              </w:rPr>
            </w:pPr>
          </w:p>
        </w:tc>
        <w:tc>
          <w:tcPr>
            <w:tcW w:w="2029" w:type="pct"/>
          </w:tcPr>
          <w:p w14:paraId="2AACA209" w14:textId="77777777" w:rsidR="00BB5F1B" w:rsidRPr="00BB5F1B" w:rsidRDefault="00BB5F1B" w:rsidP="0020629F">
            <w:pPr>
              <w:pStyle w:val="Referanse"/>
              <w:ind w:left="0"/>
              <w:rPr>
                <w:rFonts w:ascii="Arial" w:hAnsi="Arial" w:cs="Arial"/>
              </w:rPr>
            </w:pPr>
          </w:p>
        </w:tc>
        <w:tc>
          <w:tcPr>
            <w:tcW w:w="1245" w:type="pct"/>
            <w:gridSpan w:val="2"/>
          </w:tcPr>
          <w:p w14:paraId="3BD10205" w14:textId="77777777" w:rsidR="00BB5F1B" w:rsidRPr="00BB5F1B" w:rsidRDefault="00BB5F1B" w:rsidP="0020629F">
            <w:pPr>
              <w:pStyle w:val="Referanse"/>
              <w:ind w:left="0"/>
              <w:rPr>
                <w:rFonts w:ascii="Arial" w:hAnsi="Arial" w:cs="Arial"/>
              </w:rPr>
            </w:pPr>
          </w:p>
        </w:tc>
      </w:tr>
      <w:tr w:rsidR="00BB5F1B" w:rsidRPr="00BB5F1B" w14:paraId="6D6EF9C5" w14:textId="77777777" w:rsidTr="00D92517">
        <w:trPr>
          <w:cantSplit/>
          <w:jc w:val="center"/>
        </w:trPr>
        <w:tc>
          <w:tcPr>
            <w:tcW w:w="1726" w:type="pct"/>
          </w:tcPr>
          <w:p w14:paraId="36D44C0A" w14:textId="77777777" w:rsidR="00BB5F1B" w:rsidRPr="00BB5F1B" w:rsidRDefault="00BB5F1B" w:rsidP="0020629F">
            <w:pPr>
              <w:pStyle w:val="Topptekst"/>
              <w:tabs>
                <w:tab w:val="clear" w:pos="4513"/>
              </w:tabs>
              <w:rPr>
                <w:rFonts w:cs="Arial"/>
              </w:rPr>
            </w:pPr>
          </w:p>
        </w:tc>
        <w:tc>
          <w:tcPr>
            <w:tcW w:w="2029" w:type="pct"/>
          </w:tcPr>
          <w:p w14:paraId="0975FF24" w14:textId="77777777" w:rsidR="00BB5F1B" w:rsidRPr="00BB5F1B" w:rsidRDefault="00BB5F1B" w:rsidP="0020629F">
            <w:pPr>
              <w:pStyle w:val="Referanse"/>
              <w:ind w:left="0"/>
              <w:rPr>
                <w:rFonts w:ascii="Arial" w:hAnsi="Arial" w:cs="Arial"/>
              </w:rPr>
            </w:pPr>
          </w:p>
        </w:tc>
        <w:tc>
          <w:tcPr>
            <w:tcW w:w="1245" w:type="pct"/>
            <w:gridSpan w:val="2"/>
          </w:tcPr>
          <w:p w14:paraId="0EC9C3F3" w14:textId="77777777" w:rsidR="00BB5F1B" w:rsidRPr="00BB5F1B" w:rsidRDefault="00BB5F1B" w:rsidP="0020629F">
            <w:pPr>
              <w:pStyle w:val="Referanse"/>
              <w:ind w:left="0"/>
              <w:rPr>
                <w:rFonts w:ascii="Arial" w:hAnsi="Arial" w:cs="Arial"/>
              </w:rPr>
            </w:pPr>
          </w:p>
        </w:tc>
      </w:tr>
    </w:tbl>
    <w:p w14:paraId="5570F91F" w14:textId="77777777" w:rsidR="00BB5F1B" w:rsidRPr="00BB5F1B" w:rsidRDefault="00BB5F1B" w:rsidP="00BB5F1B">
      <w:pPr>
        <w:pStyle w:val="Topptekst"/>
        <w:tabs>
          <w:tab w:val="clear" w:pos="4513"/>
          <w:tab w:val="left" w:pos="5185"/>
          <w:tab w:val="left" w:pos="6804"/>
        </w:tabs>
        <w:rPr>
          <w:rFonts w:cs="Arial"/>
          <w:sz w:val="22"/>
          <w:szCs w:val="22"/>
        </w:rPr>
      </w:pPr>
    </w:p>
    <w:p w14:paraId="6A11EC28" w14:textId="77777777" w:rsidR="00BB5F1B" w:rsidRPr="00BB5F1B" w:rsidRDefault="00BB5F1B" w:rsidP="00BB5F1B">
      <w:pPr>
        <w:tabs>
          <w:tab w:val="left" w:pos="5158"/>
          <w:tab w:val="left" w:pos="10304"/>
        </w:tabs>
        <w:rPr>
          <w:rFonts w:cs="Arial"/>
          <w:b/>
          <w:sz w:val="16"/>
        </w:rPr>
      </w:pPr>
      <w:r w:rsidRPr="00BB5F1B">
        <w:rPr>
          <w:rFonts w:cs="Arial"/>
          <w:b/>
          <w:sz w:val="16"/>
        </w:rPr>
        <w:t>Saksgang:</w:t>
      </w:r>
    </w:p>
    <w:tbl>
      <w:tblPr>
        <w:tblW w:w="92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3"/>
        <w:gridCol w:w="2286"/>
      </w:tblGrid>
      <w:tr w:rsidR="00BB5F1B" w:rsidRPr="00BD72DD" w14:paraId="7B101A9D" w14:textId="77777777" w:rsidTr="0020629F">
        <w:trPr>
          <w:cantSplit/>
          <w:jc w:val="center"/>
        </w:trPr>
        <w:tc>
          <w:tcPr>
            <w:tcW w:w="6933" w:type="dxa"/>
            <w:tcBorders>
              <w:bottom w:val="single" w:sz="4" w:space="0" w:color="auto"/>
              <w:right w:val="single" w:sz="4" w:space="0" w:color="auto"/>
            </w:tcBorders>
          </w:tcPr>
          <w:p w14:paraId="4C9DA8D3" w14:textId="77777777" w:rsidR="00BB5F1B" w:rsidRPr="00BD72DD" w:rsidRDefault="00BB5F1B" w:rsidP="0020629F">
            <w:pPr>
              <w:rPr>
                <w:rFonts w:asciiTheme="minorHAnsi" w:hAnsiTheme="minorHAnsi" w:cstheme="minorHAnsi"/>
                <w:b/>
              </w:rPr>
            </w:pPr>
            <w:r w:rsidRPr="00BD72DD">
              <w:rPr>
                <w:rFonts w:asciiTheme="minorHAnsi" w:hAnsiTheme="minorHAnsi" w:cstheme="minorHAnsi"/>
                <w:b/>
              </w:rPr>
              <w:t>Styre</w:t>
            </w:r>
          </w:p>
        </w:tc>
        <w:tc>
          <w:tcPr>
            <w:tcW w:w="2286" w:type="dxa"/>
            <w:tcBorders>
              <w:left w:val="single" w:sz="4" w:space="0" w:color="auto"/>
              <w:bottom w:val="single" w:sz="4" w:space="0" w:color="auto"/>
            </w:tcBorders>
          </w:tcPr>
          <w:p w14:paraId="57628EE0" w14:textId="77777777" w:rsidR="00BB5F1B" w:rsidRPr="00BD72DD" w:rsidRDefault="00BB5F1B" w:rsidP="0020629F">
            <w:pPr>
              <w:rPr>
                <w:rFonts w:asciiTheme="minorHAnsi" w:hAnsiTheme="minorHAnsi" w:cstheme="minorHAnsi"/>
                <w:b/>
              </w:rPr>
            </w:pPr>
            <w:r w:rsidRPr="00BD72DD">
              <w:rPr>
                <w:rFonts w:asciiTheme="minorHAnsi" w:hAnsiTheme="minorHAnsi" w:cstheme="minorHAnsi"/>
                <w:b/>
              </w:rPr>
              <w:t>Møtedato</w:t>
            </w:r>
          </w:p>
        </w:tc>
      </w:tr>
      <w:tr w:rsidR="00BB5F1B" w:rsidRPr="00BD72DD" w14:paraId="30D64E49" w14:textId="77777777" w:rsidTr="0020629F">
        <w:trPr>
          <w:cantSplit/>
          <w:jc w:val="center"/>
        </w:trPr>
        <w:tc>
          <w:tcPr>
            <w:tcW w:w="6933" w:type="dxa"/>
            <w:tcBorders>
              <w:top w:val="single" w:sz="4" w:space="0" w:color="auto"/>
              <w:right w:val="single" w:sz="4" w:space="0" w:color="auto"/>
            </w:tcBorders>
          </w:tcPr>
          <w:p w14:paraId="33D9E0D0" w14:textId="77777777" w:rsidR="00BB5F1B" w:rsidRPr="00BD72DD" w:rsidRDefault="004F7C53" w:rsidP="009D0198">
            <w:pPr>
              <w:pStyle w:val="Topptekst"/>
              <w:tabs>
                <w:tab w:val="clear" w:pos="4513"/>
              </w:tabs>
              <w:rPr>
                <w:rFonts w:asciiTheme="majorHAnsi" w:hAnsiTheme="majorHAnsi" w:cs="Arial"/>
                <w:sz w:val="22"/>
                <w:szCs w:val="22"/>
              </w:rPr>
            </w:pPr>
            <w:bookmarkStart w:id="0" w:name="Saksgang"/>
            <w:bookmarkEnd w:id="0"/>
            <w:r w:rsidRPr="00BD72DD">
              <w:rPr>
                <w:rFonts w:asciiTheme="majorHAnsi" w:hAnsiTheme="majorHAnsi" w:cs="Arial"/>
                <w:sz w:val="22"/>
                <w:szCs w:val="22"/>
              </w:rPr>
              <w:t>Styret Helsetjenestens driftsorganisasjon for nødnett HF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</w:tcPr>
          <w:p w14:paraId="48925511" w14:textId="1CD0CC9C" w:rsidR="00BB5F1B" w:rsidRPr="00BD72DD" w:rsidRDefault="008856F4" w:rsidP="001C0A0B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24</w:t>
            </w:r>
            <w:r w:rsidR="007917BA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516A2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oktober</w:t>
            </w:r>
            <w:r w:rsidR="007917BA">
              <w:rPr>
                <w:rFonts w:asciiTheme="majorHAnsi" w:hAnsiTheme="majorHAnsi" w:cs="Arial"/>
                <w:sz w:val="22"/>
                <w:szCs w:val="22"/>
              </w:rPr>
              <w:t xml:space="preserve"> 202</w:t>
            </w:r>
            <w:r w:rsidR="00447D6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</w:tbl>
    <w:p w14:paraId="28860995" w14:textId="77777777" w:rsidR="00BB5F1B" w:rsidRPr="00BB5F1B" w:rsidRDefault="00BB5F1B" w:rsidP="00BB5F1B">
      <w:pPr>
        <w:rPr>
          <w:rFonts w:cs="Arial"/>
          <w:sz w:val="22"/>
          <w:szCs w:val="22"/>
        </w:rPr>
      </w:pPr>
      <w:bookmarkStart w:id="1" w:name="TITTEL"/>
    </w:p>
    <w:p w14:paraId="392A6269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p w14:paraId="2A0E2259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bookmarkEnd w:id="1"/>
    <w:p w14:paraId="7B487FC1" w14:textId="4C2B967C" w:rsidR="00BB5F1B" w:rsidRPr="00BD72DD" w:rsidRDefault="00BB5F1B" w:rsidP="00BB5F1B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BD72DD">
        <w:rPr>
          <w:rFonts w:asciiTheme="minorHAnsi" w:hAnsiTheme="minorHAnsi" w:cstheme="minorHAnsi"/>
          <w:b/>
          <w:bCs/>
          <w:sz w:val="22"/>
          <w:szCs w:val="22"/>
        </w:rPr>
        <w:t>SAK</w:t>
      </w:r>
      <w:r w:rsidR="004804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1604">
        <w:rPr>
          <w:rFonts w:asciiTheme="minorHAnsi" w:hAnsiTheme="minorHAnsi" w:cstheme="minorHAnsi"/>
          <w:b/>
          <w:bCs/>
          <w:sz w:val="22"/>
          <w:szCs w:val="22"/>
        </w:rPr>
        <w:t>47</w:t>
      </w:r>
      <w:r w:rsidR="00A400B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BD72DD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C796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47D60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426406B2" w14:textId="123BC553" w:rsidR="00BB5F1B" w:rsidRDefault="007917BA" w:rsidP="007917BA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ADs orientering</w:t>
      </w:r>
    </w:p>
    <w:p w14:paraId="1A0DBB39" w14:textId="1BD44AC8" w:rsidR="007917BA" w:rsidRDefault="007917BA" w:rsidP="007917BA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5A2AA" w14:textId="77777777" w:rsidR="007917BA" w:rsidRPr="009D0198" w:rsidRDefault="007917BA" w:rsidP="007917BA">
      <w:pPr>
        <w:spacing w:before="120" w:after="120"/>
        <w:rPr>
          <w:rFonts w:cs="Arial"/>
          <w:i/>
          <w:sz w:val="22"/>
          <w:szCs w:val="22"/>
        </w:rPr>
      </w:pPr>
    </w:p>
    <w:p w14:paraId="1261A226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p w14:paraId="46964A38" w14:textId="77777777" w:rsidR="00BB5F1B" w:rsidRPr="00BD72DD" w:rsidRDefault="00BB5F1B" w:rsidP="00BB5F1B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BD72DD">
        <w:rPr>
          <w:rFonts w:asciiTheme="minorHAnsi" w:hAnsiTheme="minorHAnsi" w:cstheme="minorHAnsi"/>
          <w:b/>
          <w:i/>
          <w:sz w:val="22"/>
          <w:szCs w:val="22"/>
        </w:rPr>
        <w:t>Forslag til vedtak:</w:t>
      </w:r>
    </w:p>
    <w:p w14:paraId="0EAA2BF3" w14:textId="77777777" w:rsidR="00BB5F1B" w:rsidRPr="00BB5F1B" w:rsidRDefault="00BB5F1B" w:rsidP="00BB5F1B">
      <w:pPr>
        <w:rPr>
          <w:rFonts w:cs="Arial"/>
          <w:sz w:val="22"/>
          <w:szCs w:val="22"/>
        </w:rPr>
      </w:pPr>
    </w:p>
    <w:p w14:paraId="3164C871" w14:textId="205FC933" w:rsidR="00BB5F1B" w:rsidRPr="007917BA" w:rsidRDefault="007917BA" w:rsidP="00921234">
      <w:pPr>
        <w:pStyle w:val="Listeavsnitt"/>
        <w:numPr>
          <w:ilvl w:val="0"/>
          <w:numId w:val="4"/>
        </w:numPr>
        <w:rPr>
          <w:rFonts w:ascii="Cambria" w:hAnsi="Cambria" w:cs="Arial"/>
          <w:sz w:val="22"/>
        </w:rPr>
      </w:pPr>
      <w:r w:rsidRPr="007917BA">
        <w:rPr>
          <w:rFonts w:ascii="Cambria" w:hAnsi="Cambria" w:cs="Arial"/>
          <w:sz w:val="22"/>
        </w:rPr>
        <w:t>Styret tar saken til orientering.</w:t>
      </w:r>
    </w:p>
    <w:p w14:paraId="026A759D" w14:textId="77777777" w:rsidR="00496274" w:rsidRDefault="00496274" w:rsidP="00BB5F1B">
      <w:pPr>
        <w:rPr>
          <w:rFonts w:cs="Arial"/>
          <w:sz w:val="22"/>
          <w:szCs w:val="22"/>
        </w:rPr>
      </w:pPr>
    </w:p>
    <w:p w14:paraId="492EC45A" w14:textId="77777777" w:rsidR="00750DD5" w:rsidRDefault="00750DD5" w:rsidP="00BB5F1B">
      <w:pPr>
        <w:rPr>
          <w:rFonts w:cs="Arial"/>
          <w:sz w:val="22"/>
          <w:szCs w:val="22"/>
        </w:rPr>
      </w:pPr>
    </w:p>
    <w:p w14:paraId="222F9301" w14:textId="36F5020F" w:rsidR="004F2B35" w:rsidRDefault="004F2B35" w:rsidP="00BB5F1B">
      <w:pPr>
        <w:rPr>
          <w:rFonts w:cs="Arial"/>
          <w:sz w:val="22"/>
          <w:szCs w:val="22"/>
        </w:rPr>
      </w:pPr>
    </w:p>
    <w:p w14:paraId="705CCBDE" w14:textId="330607D3" w:rsidR="00EB00C2" w:rsidRDefault="00EB00C2" w:rsidP="00BB5F1B">
      <w:pPr>
        <w:rPr>
          <w:rFonts w:cs="Arial"/>
          <w:sz w:val="22"/>
          <w:szCs w:val="22"/>
        </w:rPr>
      </w:pPr>
    </w:p>
    <w:p w14:paraId="0966ED04" w14:textId="4C9F713E" w:rsidR="00EB00C2" w:rsidRDefault="00EB00C2" w:rsidP="00BB5F1B">
      <w:pPr>
        <w:rPr>
          <w:rFonts w:cs="Arial"/>
          <w:sz w:val="22"/>
          <w:szCs w:val="22"/>
        </w:rPr>
      </w:pPr>
    </w:p>
    <w:p w14:paraId="1BC8399B" w14:textId="6B56C03B" w:rsidR="00EB00C2" w:rsidRDefault="00EB00C2" w:rsidP="00BB5F1B">
      <w:pPr>
        <w:rPr>
          <w:rFonts w:cs="Arial"/>
          <w:sz w:val="22"/>
          <w:szCs w:val="22"/>
        </w:rPr>
      </w:pPr>
    </w:p>
    <w:p w14:paraId="7A1977DD" w14:textId="3E1850CC" w:rsidR="00EB00C2" w:rsidRDefault="00EB00C2" w:rsidP="00BB5F1B">
      <w:pPr>
        <w:rPr>
          <w:rFonts w:cs="Arial"/>
          <w:sz w:val="22"/>
          <w:szCs w:val="22"/>
        </w:rPr>
      </w:pPr>
    </w:p>
    <w:p w14:paraId="45E07129" w14:textId="4E61FD92" w:rsidR="00EB00C2" w:rsidRDefault="00EB00C2" w:rsidP="00BB5F1B">
      <w:pPr>
        <w:rPr>
          <w:rFonts w:cs="Arial"/>
          <w:sz w:val="22"/>
          <w:szCs w:val="22"/>
        </w:rPr>
      </w:pPr>
    </w:p>
    <w:p w14:paraId="2049B56A" w14:textId="46C16226" w:rsidR="00EB00C2" w:rsidRDefault="00EB00C2" w:rsidP="00BB5F1B">
      <w:pPr>
        <w:rPr>
          <w:rFonts w:cs="Arial"/>
          <w:sz w:val="22"/>
          <w:szCs w:val="22"/>
        </w:rPr>
      </w:pPr>
    </w:p>
    <w:p w14:paraId="03DF1FF4" w14:textId="21D98672" w:rsidR="00EB00C2" w:rsidRDefault="00EB00C2" w:rsidP="00BB5F1B">
      <w:pPr>
        <w:rPr>
          <w:rFonts w:cs="Arial"/>
          <w:sz w:val="22"/>
          <w:szCs w:val="22"/>
        </w:rPr>
      </w:pPr>
    </w:p>
    <w:p w14:paraId="31077CBC" w14:textId="77777777" w:rsidR="00EB00C2" w:rsidRDefault="00EB00C2" w:rsidP="00BB5F1B">
      <w:pPr>
        <w:rPr>
          <w:rFonts w:cs="Arial"/>
          <w:sz w:val="22"/>
          <w:szCs w:val="22"/>
        </w:rPr>
      </w:pPr>
    </w:p>
    <w:p w14:paraId="162763D5" w14:textId="77777777" w:rsidR="004F2B35" w:rsidRDefault="004F2B35" w:rsidP="00BB5F1B">
      <w:pPr>
        <w:rPr>
          <w:rFonts w:cs="Arial"/>
          <w:sz w:val="22"/>
          <w:szCs w:val="22"/>
        </w:rPr>
      </w:pPr>
    </w:p>
    <w:p w14:paraId="002DAD63" w14:textId="69705794" w:rsidR="00BB5F1B" w:rsidRPr="00BD72DD" w:rsidRDefault="004F2B35" w:rsidP="00BB5F1B">
      <w:pPr>
        <w:rPr>
          <w:rFonts w:ascii="Cambria" w:hAnsi="Cambria" w:cstheme="minorHAnsi"/>
          <w:sz w:val="22"/>
          <w:szCs w:val="22"/>
        </w:rPr>
      </w:pPr>
      <w:r w:rsidRPr="00BD72DD">
        <w:rPr>
          <w:rFonts w:ascii="Cambria" w:hAnsi="Cambria" w:cstheme="minorHAnsi"/>
          <w:sz w:val="22"/>
          <w:szCs w:val="22"/>
        </w:rPr>
        <w:t>Gjøvik</w:t>
      </w:r>
      <w:r w:rsidR="005D4B32" w:rsidRPr="00BD72DD">
        <w:rPr>
          <w:rFonts w:ascii="Cambria" w:hAnsi="Cambria" w:cstheme="minorHAnsi"/>
          <w:sz w:val="22"/>
          <w:szCs w:val="22"/>
        </w:rPr>
        <w:t xml:space="preserve">, </w:t>
      </w:r>
      <w:r w:rsidR="00C21604">
        <w:rPr>
          <w:rFonts w:ascii="Cambria" w:hAnsi="Cambria" w:cstheme="minorHAnsi"/>
          <w:sz w:val="22"/>
          <w:szCs w:val="22"/>
        </w:rPr>
        <w:t>17</w:t>
      </w:r>
      <w:r w:rsidR="00731B8F" w:rsidRPr="00BD72DD">
        <w:rPr>
          <w:rFonts w:ascii="Cambria" w:hAnsi="Cambria" w:cstheme="minorHAnsi"/>
          <w:sz w:val="22"/>
          <w:szCs w:val="22"/>
        </w:rPr>
        <w:t>.</w:t>
      </w:r>
      <w:r w:rsidRPr="00BD72DD">
        <w:rPr>
          <w:rFonts w:ascii="Cambria" w:hAnsi="Cambria" w:cstheme="minorHAnsi"/>
          <w:sz w:val="22"/>
          <w:szCs w:val="22"/>
        </w:rPr>
        <w:t xml:space="preserve"> </w:t>
      </w:r>
      <w:r w:rsidR="008856F4">
        <w:rPr>
          <w:rFonts w:ascii="Cambria" w:hAnsi="Cambria" w:cstheme="minorHAnsi"/>
          <w:sz w:val="22"/>
          <w:szCs w:val="22"/>
        </w:rPr>
        <w:t>oktober</w:t>
      </w:r>
      <w:r w:rsidR="00BB5F1B" w:rsidRPr="00BD72DD">
        <w:rPr>
          <w:rFonts w:ascii="Cambria" w:hAnsi="Cambria" w:cstheme="minorHAnsi"/>
          <w:sz w:val="22"/>
          <w:szCs w:val="22"/>
        </w:rPr>
        <w:t xml:space="preserve"> </w:t>
      </w:r>
      <w:r w:rsidR="007917BA">
        <w:rPr>
          <w:rFonts w:ascii="Cambria" w:hAnsi="Cambria" w:cstheme="minorHAnsi"/>
          <w:sz w:val="22"/>
          <w:szCs w:val="22"/>
        </w:rPr>
        <w:t>202</w:t>
      </w:r>
      <w:r w:rsidR="00447D60">
        <w:rPr>
          <w:rFonts w:ascii="Cambria" w:hAnsi="Cambria" w:cstheme="minorHAnsi"/>
          <w:sz w:val="22"/>
          <w:szCs w:val="22"/>
        </w:rPr>
        <w:t>3</w:t>
      </w:r>
    </w:p>
    <w:p w14:paraId="73615B9F" w14:textId="77777777" w:rsidR="00BB5F1B" w:rsidRPr="00BD72DD" w:rsidRDefault="00BB5F1B" w:rsidP="00BB5F1B">
      <w:pPr>
        <w:rPr>
          <w:rFonts w:ascii="Cambria" w:hAnsi="Cambria" w:cstheme="minorHAnsi"/>
          <w:sz w:val="22"/>
          <w:szCs w:val="22"/>
        </w:rPr>
      </w:pPr>
    </w:p>
    <w:p w14:paraId="7904C67D" w14:textId="77777777" w:rsidR="00BB5F1B" w:rsidRPr="00BD72DD" w:rsidRDefault="004F2B35" w:rsidP="00BB5F1B">
      <w:pPr>
        <w:rPr>
          <w:rFonts w:ascii="Cambria" w:hAnsi="Cambria" w:cstheme="minorHAnsi"/>
          <w:sz w:val="22"/>
          <w:szCs w:val="22"/>
        </w:rPr>
      </w:pPr>
      <w:r w:rsidRPr="00BD72DD">
        <w:rPr>
          <w:rFonts w:ascii="Cambria" w:hAnsi="Cambria" w:cstheme="minorHAnsi"/>
          <w:sz w:val="22"/>
          <w:szCs w:val="22"/>
        </w:rPr>
        <w:t>Lars Erik Tandsæther</w:t>
      </w:r>
    </w:p>
    <w:p w14:paraId="473FAF02" w14:textId="77777777" w:rsidR="00BB5F1B" w:rsidRPr="00BD72DD" w:rsidRDefault="004F2B35" w:rsidP="00BB5F1B">
      <w:pPr>
        <w:tabs>
          <w:tab w:val="num" w:pos="1800"/>
        </w:tabs>
        <w:rPr>
          <w:rFonts w:asciiTheme="minorHAnsi" w:hAnsiTheme="minorHAnsi" w:cstheme="minorHAnsi"/>
          <w:sz w:val="22"/>
          <w:szCs w:val="22"/>
        </w:rPr>
      </w:pPr>
      <w:r w:rsidRPr="00BD72DD">
        <w:rPr>
          <w:rFonts w:ascii="Cambria" w:hAnsi="Cambria" w:cstheme="minorHAnsi"/>
          <w:sz w:val="22"/>
          <w:szCs w:val="22"/>
        </w:rPr>
        <w:t>Administrerende direktør</w:t>
      </w:r>
      <w:r w:rsidR="00BB5F1B" w:rsidRPr="00BD72DD">
        <w:rPr>
          <w:rFonts w:asciiTheme="minorHAnsi" w:hAnsiTheme="minorHAnsi" w:cstheme="minorHAnsi"/>
          <w:sz w:val="22"/>
          <w:szCs w:val="22"/>
        </w:rPr>
        <w:br w:type="page"/>
      </w:r>
    </w:p>
    <w:p w14:paraId="7129B478" w14:textId="28F9F683" w:rsidR="004F2B35" w:rsidRPr="00BD72DD" w:rsidRDefault="00B75A2A" w:rsidP="00613094">
      <w:pPr>
        <w:pStyle w:val="Overskrift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r w:rsidRPr="00BD72DD">
        <w:rPr>
          <w:rFonts w:asciiTheme="minorHAnsi" w:hAnsiTheme="minorHAnsi" w:cstheme="minorHAnsi"/>
        </w:rPr>
        <w:lastRenderedPageBreak/>
        <w:t>Hva saken gjelder</w:t>
      </w:r>
    </w:p>
    <w:p w14:paraId="76B33ABE" w14:textId="77777777" w:rsidR="00794D71" w:rsidRPr="0030754B" w:rsidRDefault="00794D71" w:rsidP="009F4C86">
      <w:pPr>
        <w:rPr>
          <w:rFonts w:asciiTheme="majorHAnsi" w:hAnsiTheme="majorHAnsi"/>
          <w:sz w:val="22"/>
          <w:szCs w:val="22"/>
        </w:rPr>
      </w:pPr>
      <w:r w:rsidRPr="0030754B">
        <w:rPr>
          <w:rFonts w:asciiTheme="majorHAnsi" w:hAnsiTheme="majorHAnsi"/>
          <w:sz w:val="22"/>
          <w:szCs w:val="22"/>
        </w:rPr>
        <w:t>Administrerende direktør vil redegjøre for følgende saker:</w:t>
      </w:r>
    </w:p>
    <w:p w14:paraId="71DE8F5D" w14:textId="560E22C0" w:rsidR="00A3130E" w:rsidRDefault="00312179" w:rsidP="00921234">
      <w:pPr>
        <w:pStyle w:val="Listeavsnitt"/>
        <w:numPr>
          <w:ilvl w:val="0"/>
          <w:numId w:val="5"/>
        </w:num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Endelig versjon</w:t>
      </w:r>
      <w:r w:rsidR="008978F6">
        <w:rPr>
          <w:rFonts w:asciiTheme="majorHAnsi" w:hAnsiTheme="majorHAnsi" w:cs="Arial"/>
          <w:sz w:val="22"/>
        </w:rPr>
        <w:t xml:space="preserve"> til eierne</w:t>
      </w:r>
      <w:r>
        <w:rPr>
          <w:rFonts w:asciiTheme="majorHAnsi" w:hAnsiTheme="majorHAnsi" w:cs="Arial"/>
          <w:sz w:val="22"/>
        </w:rPr>
        <w:t xml:space="preserve"> </w:t>
      </w:r>
      <w:r w:rsidR="008978F6">
        <w:rPr>
          <w:rFonts w:asciiTheme="majorHAnsi" w:hAnsiTheme="majorHAnsi" w:cs="Arial"/>
          <w:sz w:val="22"/>
        </w:rPr>
        <w:t>“I</w:t>
      </w:r>
      <w:r>
        <w:rPr>
          <w:rFonts w:asciiTheme="majorHAnsi" w:hAnsiTheme="majorHAnsi" w:cs="Arial"/>
          <w:sz w:val="22"/>
        </w:rPr>
        <w:t>nnspill til oppdragsdokument 2024</w:t>
      </w:r>
      <w:r w:rsidR="008978F6">
        <w:rPr>
          <w:rFonts w:asciiTheme="majorHAnsi" w:hAnsiTheme="majorHAnsi" w:cs="Arial"/>
          <w:sz w:val="22"/>
        </w:rPr>
        <w:t>”</w:t>
      </w:r>
    </w:p>
    <w:p w14:paraId="425EE318" w14:textId="38A9263E" w:rsidR="00312179" w:rsidRDefault="00312179" w:rsidP="00921234">
      <w:pPr>
        <w:pStyle w:val="Listeavsnitt"/>
        <w:numPr>
          <w:ilvl w:val="0"/>
          <w:numId w:val="5"/>
        </w:num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Styringssystem i HDO under endring</w:t>
      </w:r>
    </w:p>
    <w:p w14:paraId="2ED0B4EB" w14:textId="77777777" w:rsidR="007A6646" w:rsidRPr="0030754B" w:rsidRDefault="007A6646" w:rsidP="004F2B35">
      <w:pPr>
        <w:rPr>
          <w:rFonts w:asciiTheme="majorHAnsi" w:hAnsiTheme="majorHAnsi"/>
          <w:sz w:val="22"/>
          <w:szCs w:val="22"/>
        </w:rPr>
      </w:pPr>
    </w:p>
    <w:p w14:paraId="17B972BE" w14:textId="4876497A" w:rsidR="004F2B35" w:rsidRPr="004248CC" w:rsidRDefault="00B75A2A" w:rsidP="00613094">
      <w:pPr>
        <w:pStyle w:val="Overskrift1"/>
        <w:numPr>
          <w:ilvl w:val="0"/>
          <w:numId w:val="0"/>
        </w:numPr>
        <w:ind w:left="360" w:hanging="360"/>
        <w:rPr>
          <w:rFonts w:asciiTheme="minorHAnsi" w:hAnsiTheme="minorHAnsi" w:cstheme="minorHAnsi"/>
        </w:rPr>
      </w:pPr>
      <w:bookmarkStart w:id="2" w:name="_Hlk103152346"/>
      <w:r w:rsidRPr="004248CC">
        <w:rPr>
          <w:rFonts w:asciiTheme="minorHAnsi" w:hAnsiTheme="minorHAnsi" w:cstheme="minorHAnsi"/>
        </w:rPr>
        <w:t>Hovedpunkter og vurdering av handlingsalternativer</w:t>
      </w:r>
    </w:p>
    <w:bookmarkEnd w:id="2"/>
    <w:p w14:paraId="0734534F" w14:textId="77777777" w:rsidR="008978F6" w:rsidRDefault="008978F6" w:rsidP="008978F6">
      <w:pPr>
        <w:pStyle w:val="Listeavsnitt"/>
        <w:numPr>
          <w:ilvl w:val="0"/>
          <w:numId w:val="12"/>
        </w:num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Endelig versjon til eierne “Innspill til oppdragsdokument 2024”</w:t>
      </w:r>
    </w:p>
    <w:p w14:paraId="416A201A" w14:textId="5D5A8502" w:rsidR="00A3130E" w:rsidRPr="008978F6" w:rsidRDefault="008978F6" w:rsidP="008978F6">
      <w:pPr>
        <w:rPr>
          <w:rFonts w:ascii="Cambria" w:eastAsia="SimSun" w:hAnsi="Cambria" w:cs="Arial"/>
          <w:sz w:val="22"/>
          <w:szCs w:val="22"/>
          <w:lang w:val="nl-BE" w:eastAsia="zh-CN"/>
        </w:rPr>
      </w:pPr>
      <w:r w:rsidRPr="008978F6">
        <w:rPr>
          <w:rFonts w:ascii="Cambria" w:eastAsia="SimSun" w:hAnsi="Cambria" w:cs="Arial"/>
          <w:sz w:val="22"/>
          <w:szCs w:val="22"/>
          <w:lang w:val="nl-BE" w:eastAsia="zh-CN"/>
        </w:rPr>
        <w:t xml:space="preserve">I sak 39-2023 </w:t>
      </w:r>
      <w:r>
        <w:rPr>
          <w:rFonts w:ascii="Cambria" w:eastAsia="SimSun" w:hAnsi="Cambria" w:cs="Arial"/>
          <w:sz w:val="22"/>
          <w:szCs w:val="22"/>
          <w:lang w:val="nl-BE" w:eastAsia="zh-CN"/>
        </w:rPr>
        <w:t xml:space="preserve">den 28.september behandlet styret </w:t>
      </w:r>
      <w:r w:rsidRPr="008978F6">
        <w:rPr>
          <w:rFonts w:ascii="Cambria" w:eastAsia="SimSun" w:hAnsi="Cambria" w:cs="Arial"/>
          <w:sz w:val="22"/>
          <w:szCs w:val="22"/>
          <w:lang w:val="nl-BE" w:eastAsia="zh-CN"/>
        </w:rPr>
        <w:t>Innspill til oppdragsdokument 2024</w:t>
      </w:r>
      <w:r>
        <w:rPr>
          <w:rFonts w:ascii="Cambria" w:eastAsia="SimSun" w:hAnsi="Cambria" w:cs="Arial"/>
          <w:sz w:val="22"/>
          <w:szCs w:val="22"/>
          <w:lang w:val="nl-BE" w:eastAsia="zh-CN"/>
        </w:rPr>
        <w:t>. HDO har innarbeidet styrets innspill i møtet i endelig versjon av Innspill til oppdragsdokument som ble oversendt eierne 29.september 2023</w:t>
      </w:r>
      <w:r w:rsidR="0066715E">
        <w:rPr>
          <w:rFonts w:ascii="Cambria" w:eastAsia="SimSun" w:hAnsi="Cambria" w:cs="Arial"/>
          <w:sz w:val="22"/>
          <w:szCs w:val="22"/>
          <w:lang w:val="nl-BE" w:eastAsia="zh-CN"/>
        </w:rPr>
        <w:t xml:space="preserve"> i henhold til </w:t>
      </w:r>
      <w:r w:rsidR="0066715E" w:rsidRPr="0066715E">
        <w:rPr>
          <w:rFonts w:ascii="Cambria" w:eastAsia="SimSun" w:hAnsi="Cambria" w:cs="Arial"/>
          <w:sz w:val="22"/>
          <w:szCs w:val="22"/>
          <w:lang w:val="nl-BE" w:eastAsia="zh-CN"/>
        </w:rPr>
        <w:t xml:space="preserve">Årshjul for styring og oppfølging av de regionale helseforetakenes felleseide helseforetak </w:t>
      </w:r>
      <w:r w:rsidR="0066715E">
        <w:rPr>
          <w:rFonts w:ascii="Cambria" w:eastAsia="SimSun" w:hAnsi="Cambria" w:cs="Arial"/>
          <w:sz w:val="22"/>
          <w:szCs w:val="22"/>
          <w:lang w:val="nl-BE" w:eastAsia="zh-CN"/>
        </w:rPr>
        <w:t>–</w:t>
      </w:r>
      <w:r w:rsidR="0066715E" w:rsidRPr="0066715E">
        <w:rPr>
          <w:rFonts w:ascii="Cambria" w:eastAsia="SimSun" w:hAnsi="Cambria" w:cs="Arial"/>
          <w:sz w:val="22"/>
          <w:szCs w:val="22"/>
          <w:lang w:val="nl-BE" w:eastAsia="zh-CN"/>
        </w:rPr>
        <w:t xml:space="preserve"> 2023</w:t>
      </w:r>
      <w:r w:rsidR="0066715E">
        <w:rPr>
          <w:rFonts w:ascii="Cambria" w:eastAsia="SimSun" w:hAnsi="Cambria" w:cs="Arial"/>
          <w:sz w:val="22"/>
          <w:szCs w:val="22"/>
          <w:lang w:val="nl-BE" w:eastAsia="zh-CN"/>
        </w:rPr>
        <w:t>, se vedlegg 1.</w:t>
      </w:r>
    </w:p>
    <w:p w14:paraId="0988BE7B" w14:textId="77777777" w:rsidR="00A3130E" w:rsidRPr="00EC4111" w:rsidRDefault="00A3130E" w:rsidP="007F7EE0">
      <w:pPr>
        <w:rPr>
          <w:rFonts w:asciiTheme="majorHAnsi" w:hAnsiTheme="majorHAnsi" w:cs="Arial"/>
        </w:rPr>
      </w:pPr>
    </w:p>
    <w:p w14:paraId="057ACA8E" w14:textId="56EAA6C7" w:rsidR="00D86737" w:rsidRDefault="00955601" w:rsidP="00955601">
      <w:pPr>
        <w:pStyle w:val="Default"/>
        <w:numPr>
          <w:ilvl w:val="0"/>
          <w:numId w:val="12"/>
        </w:num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t>Styringssystem i HDO under endring</w:t>
      </w:r>
    </w:p>
    <w:p w14:paraId="1F5455C8" w14:textId="2AEA28CF" w:rsidR="00364CD0" w:rsidRDefault="00955601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Styret er i flere saker, sist i styreseminaret </w:t>
      </w:r>
      <w:r w:rsid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i september blitt </w:t>
      </w: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>orientert om pågående endringsprosess med</w:t>
      </w:r>
      <w:r w:rsidR="00364CD0">
        <w:rPr>
          <w:rFonts w:ascii="Cambria" w:eastAsia="SimSun" w:hAnsi="Cambria" w:cs="Arial"/>
          <w:sz w:val="22"/>
          <w:szCs w:val="22"/>
          <w:lang w:val="nl-BE" w:eastAsia="zh-CN"/>
        </w:rPr>
        <w:t>,</w:t>
      </w: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 ny </w:t>
      </w:r>
      <w:r w:rsidR="00364CD0" w:rsidRPr="00364CD0">
        <w:rPr>
          <w:rFonts w:ascii="Cambria" w:eastAsia="SimSun" w:hAnsi="Cambria" w:cs="Arial"/>
          <w:sz w:val="22"/>
          <w:szCs w:val="22"/>
          <w:lang w:val="nl-BE" w:eastAsia="zh-CN"/>
        </w:rPr>
        <w:t>o</w:t>
      </w: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rganisering </w:t>
      </w:r>
      <w:r w:rsid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i HDO </w:t>
      </w: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fra august 2023. </w:t>
      </w:r>
    </w:p>
    <w:p w14:paraId="164BA071" w14:textId="77777777" w:rsidR="00364CD0" w:rsidRDefault="00364CD0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</w:p>
    <w:p w14:paraId="13EFB56A" w14:textId="7FE5BDC2" w:rsidR="00533E87" w:rsidRDefault="00955601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>Endringene medfører behov for</w:t>
      </w:r>
      <w:r w:rsid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 </w:t>
      </w:r>
      <w:r w:rsidRP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en omfattende endring av HDOs styringssystem som vil ta noe tid. HDOs mål er at styringssystemet skal forenkles, tilpasses ny organisasjonsmodell hvor avdelingsstrukturen er borte og </w:t>
      </w:r>
      <w:r w:rsidR="00364CD0" w:rsidRPr="00364CD0">
        <w:rPr>
          <w:rFonts w:ascii="Cambria" w:eastAsia="SimSun" w:hAnsi="Cambria" w:cs="Arial"/>
          <w:sz w:val="22"/>
          <w:szCs w:val="22"/>
          <w:lang w:val="nl-BE" w:eastAsia="zh-CN"/>
        </w:rPr>
        <w:t xml:space="preserve">hvor man har produkt-, plattform-, og støtteteam under lederteamet. </w:t>
      </w:r>
    </w:p>
    <w:p w14:paraId="617A95DA" w14:textId="77777777" w:rsidR="00364CD0" w:rsidRDefault="00364CD0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</w:p>
    <w:p w14:paraId="3A1E3100" w14:textId="403E5B27" w:rsidR="00364CD0" w:rsidRDefault="00364CD0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  <w:r>
        <w:rPr>
          <w:rFonts w:ascii="Cambria" w:eastAsia="SimSun" w:hAnsi="Cambria" w:cs="Arial"/>
          <w:sz w:val="22"/>
          <w:szCs w:val="22"/>
          <w:lang w:val="nl-BE" w:eastAsia="zh-CN"/>
        </w:rPr>
        <w:t>Nåværende struktur for HDOs styringssystem:</w:t>
      </w:r>
    </w:p>
    <w:p w14:paraId="16CCD6E0" w14:textId="128A972A" w:rsidR="00364CD0" w:rsidRDefault="00364CD0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  <w:r w:rsidRPr="00364CD0">
        <w:rPr>
          <w:rFonts w:ascii="Cambria" w:eastAsia="SimSun" w:hAnsi="Cambria" w:cs="Arial"/>
          <w:noProof/>
          <w:sz w:val="22"/>
          <w:szCs w:val="22"/>
          <w:lang w:val="nl-BE" w:eastAsia="zh-CN"/>
        </w:rPr>
        <w:drawing>
          <wp:inline distT="0" distB="0" distL="0" distR="0" wp14:anchorId="69D5EFC3" wp14:editId="64BD0BAA">
            <wp:extent cx="5943600" cy="3089910"/>
            <wp:effectExtent l="0" t="0" r="0" b="0"/>
            <wp:docPr id="1406659702" name="Bilde 1" descr="Et bilde som inneholder tekst, skjermbilde, line, Fo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659702" name="Bilde 1" descr="Et bilde som inneholder tekst, skjermbilde, line, Font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0A03" w14:textId="77777777" w:rsidR="00364CD0" w:rsidRPr="00364CD0" w:rsidRDefault="00364CD0" w:rsidP="00364CD0">
      <w:pPr>
        <w:rPr>
          <w:rFonts w:ascii="Cambria" w:eastAsia="SimSun" w:hAnsi="Cambria" w:cs="Arial"/>
          <w:sz w:val="22"/>
          <w:szCs w:val="22"/>
          <w:lang w:val="nl-BE" w:eastAsia="zh-CN"/>
        </w:rPr>
      </w:pPr>
    </w:p>
    <w:p w14:paraId="59275A25" w14:textId="011EC171" w:rsidR="003337C1" w:rsidRPr="00364CD0" w:rsidRDefault="003337C1" w:rsidP="003337C1">
      <w:pPr>
        <w:pStyle w:val="Overskrift1"/>
        <w:numPr>
          <w:ilvl w:val="0"/>
          <w:numId w:val="0"/>
        </w:numPr>
        <w:ind w:left="360" w:hanging="360"/>
        <w:rPr>
          <w:rFonts w:asciiTheme="majorHAnsi" w:hAnsiTheme="majorHAnsi"/>
          <w:bCs/>
        </w:rPr>
      </w:pPr>
      <w:r w:rsidRPr="00364CD0">
        <w:rPr>
          <w:rFonts w:asciiTheme="majorHAnsi" w:hAnsiTheme="majorHAnsi"/>
          <w:bCs/>
        </w:rPr>
        <w:t>Administrerende direktørs anbefaling</w:t>
      </w:r>
    </w:p>
    <w:p w14:paraId="55BA2A16" w14:textId="2E3655AF" w:rsidR="003337C1" w:rsidRPr="00480411" w:rsidRDefault="00027A20" w:rsidP="00921234">
      <w:pPr>
        <w:pStyle w:val="Listeavsnitt"/>
        <w:numPr>
          <w:ilvl w:val="0"/>
          <w:numId w:val="6"/>
        </w:numPr>
        <w:rPr>
          <w:rFonts w:asciiTheme="majorHAnsi" w:hAnsiTheme="majorHAnsi"/>
          <w:sz w:val="22"/>
        </w:rPr>
      </w:pPr>
      <w:r w:rsidRPr="00480411">
        <w:rPr>
          <w:rFonts w:asciiTheme="majorHAnsi" w:hAnsiTheme="majorHAnsi"/>
          <w:sz w:val="22"/>
        </w:rPr>
        <w:t>Styret tar saken til orientering</w:t>
      </w:r>
    </w:p>
    <w:p w14:paraId="21D9C83E" w14:textId="77777777" w:rsidR="00364CD0" w:rsidRDefault="00364CD0" w:rsidP="007C7968">
      <w:pPr>
        <w:rPr>
          <w:rFonts w:asciiTheme="majorHAnsi" w:hAnsiTheme="majorHAnsi" w:cs="Arial"/>
        </w:rPr>
      </w:pPr>
    </w:p>
    <w:p w14:paraId="4F074A42" w14:textId="77777777" w:rsidR="00364CD0" w:rsidRDefault="00364CD0" w:rsidP="007C7968">
      <w:pPr>
        <w:rPr>
          <w:rFonts w:asciiTheme="majorHAnsi" w:hAnsiTheme="majorHAnsi" w:cs="Arial"/>
        </w:rPr>
      </w:pPr>
    </w:p>
    <w:p w14:paraId="7A6CDD57" w14:textId="77777777" w:rsidR="00364CD0" w:rsidRDefault="00364CD0" w:rsidP="007C7968">
      <w:pPr>
        <w:rPr>
          <w:rFonts w:asciiTheme="majorHAnsi" w:hAnsiTheme="majorHAnsi" w:cs="Arial"/>
        </w:rPr>
      </w:pPr>
    </w:p>
    <w:p w14:paraId="30FE935E" w14:textId="77777777" w:rsidR="00364CD0" w:rsidRDefault="00364CD0" w:rsidP="007C7968">
      <w:pPr>
        <w:rPr>
          <w:rFonts w:asciiTheme="majorHAnsi" w:hAnsiTheme="majorHAnsi" w:cs="Arial"/>
        </w:rPr>
      </w:pPr>
    </w:p>
    <w:p w14:paraId="36C37475" w14:textId="77777777" w:rsidR="00364CD0" w:rsidRDefault="00364CD0" w:rsidP="007C7968">
      <w:pPr>
        <w:rPr>
          <w:rFonts w:asciiTheme="majorHAnsi" w:hAnsiTheme="majorHAnsi" w:cs="Arial"/>
        </w:rPr>
      </w:pPr>
    </w:p>
    <w:p w14:paraId="5E9FFBFA" w14:textId="435D18F3" w:rsidR="007C7968" w:rsidRPr="007C4A3A" w:rsidRDefault="007C7968" w:rsidP="007C7968">
      <w:pPr>
        <w:rPr>
          <w:rFonts w:asciiTheme="majorHAnsi" w:hAnsiTheme="majorHAnsi" w:cs="Arial"/>
        </w:rPr>
      </w:pPr>
      <w:r w:rsidRPr="007C4A3A">
        <w:rPr>
          <w:rFonts w:asciiTheme="majorHAnsi" w:hAnsiTheme="majorHAnsi" w:cs="Arial"/>
        </w:rPr>
        <w:t>Trykte vedlegg:</w:t>
      </w:r>
    </w:p>
    <w:p w14:paraId="1318AD1E" w14:textId="77777777" w:rsidR="008A073C" w:rsidRPr="008A073C" w:rsidRDefault="008A073C" w:rsidP="00921234">
      <w:pPr>
        <w:pStyle w:val="Listeavsnitt"/>
        <w:numPr>
          <w:ilvl w:val="0"/>
          <w:numId w:val="6"/>
        </w:numPr>
        <w:spacing w:after="0" w:line="240" w:lineRule="auto"/>
        <w:rPr>
          <w:rFonts w:asciiTheme="majorHAnsi" w:hAnsiTheme="majorHAnsi" w:cs="Arial"/>
        </w:rPr>
      </w:pPr>
    </w:p>
    <w:p w14:paraId="325F6726" w14:textId="03D359D7" w:rsidR="007C7968" w:rsidRPr="007C4A3A" w:rsidRDefault="007C7968" w:rsidP="007C7968">
      <w:pPr>
        <w:rPr>
          <w:rFonts w:asciiTheme="majorHAnsi" w:hAnsiTheme="majorHAnsi" w:cs="Arial"/>
        </w:rPr>
      </w:pPr>
      <w:r w:rsidRPr="007C4A3A">
        <w:rPr>
          <w:rFonts w:asciiTheme="majorHAnsi" w:hAnsiTheme="majorHAnsi" w:cs="Arial"/>
        </w:rPr>
        <w:t>Utrykte vedlegg:</w:t>
      </w:r>
    </w:p>
    <w:p w14:paraId="67C654A0" w14:textId="17705174" w:rsidR="0030754B" w:rsidRPr="00EC4111" w:rsidRDefault="00E50613" w:rsidP="00921234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EC4111">
        <w:rPr>
          <w:rFonts w:asciiTheme="majorHAnsi" w:hAnsiTheme="majorHAnsi"/>
        </w:rPr>
        <w:t xml:space="preserve">Vedlegg </w:t>
      </w:r>
      <w:r w:rsidRPr="00A400B8">
        <w:rPr>
          <w:rFonts w:asciiTheme="majorHAnsi" w:hAnsiTheme="majorHAnsi"/>
        </w:rPr>
        <w:t xml:space="preserve">1 </w:t>
      </w:r>
      <w:r w:rsidR="00EC4111" w:rsidRPr="00A400B8">
        <w:rPr>
          <w:rFonts w:asciiTheme="majorHAnsi" w:hAnsiTheme="majorHAnsi"/>
        </w:rPr>
        <w:t xml:space="preserve">sak </w:t>
      </w:r>
      <w:r w:rsidR="0099197C">
        <w:rPr>
          <w:rFonts w:asciiTheme="majorHAnsi" w:hAnsiTheme="majorHAnsi"/>
        </w:rPr>
        <w:t>47</w:t>
      </w:r>
      <w:r w:rsidR="00EC4111" w:rsidRPr="00A400B8">
        <w:rPr>
          <w:rFonts w:asciiTheme="majorHAnsi" w:hAnsiTheme="majorHAnsi"/>
        </w:rPr>
        <w:t>-2023</w:t>
      </w:r>
      <w:r w:rsidR="00EC4111">
        <w:rPr>
          <w:rFonts w:asciiTheme="majorHAnsi" w:hAnsiTheme="majorHAnsi"/>
        </w:rPr>
        <w:t xml:space="preserve"> </w:t>
      </w:r>
      <w:r w:rsidR="00BE588E" w:rsidRPr="00EC4111">
        <w:rPr>
          <w:rFonts w:asciiTheme="majorHAnsi" w:hAnsiTheme="majorHAnsi"/>
        </w:rPr>
        <w:t>ADs orientering</w:t>
      </w:r>
      <w:r w:rsidR="00EC4111">
        <w:rPr>
          <w:rFonts w:asciiTheme="majorHAnsi" w:hAnsiTheme="majorHAnsi"/>
        </w:rPr>
        <w:t xml:space="preserve"> – </w:t>
      </w:r>
      <w:r w:rsidR="0066715E">
        <w:rPr>
          <w:rFonts w:asciiTheme="majorHAnsi" w:hAnsiTheme="majorHAnsi"/>
        </w:rPr>
        <w:t>Innspill til oppdragsdokument 2024 – HDO HF</w:t>
      </w:r>
    </w:p>
    <w:p w14:paraId="60D57CFA" w14:textId="77777777" w:rsidR="00364CD0" w:rsidRDefault="00364CD0" w:rsidP="002E058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EF9D99" w14:textId="4AF18C35" w:rsidR="0099197C" w:rsidRDefault="0099197C">
      <w:pPr>
        <w:spacing w:after="20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0628DDDD" w14:textId="79287A7A" w:rsidR="00BD72DD" w:rsidRPr="007917BA" w:rsidRDefault="007917BA" w:rsidP="002E058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917BA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Vedlegg </w:t>
      </w:r>
      <w:r w:rsidR="00BE588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7917B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917BA">
        <w:rPr>
          <w:rFonts w:asciiTheme="minorHAnsi" w:hAnsiTheme="minorHAnsi" w:cstheme="minorHAnsi"/>
          <w:b/>
          <w:bCs/>
          <w:sz w:val="24"/>
          <w:szCs w:val="24"/>
          <w:lang w:val="nl-BE"/>
        </w:rPr>
        <w:t>Tidligere styrevedtak i HDO 202</w:t>
      </w:r>
      <w:r w:rsidR="00447D60">
        <w:rPr>
          <w:rFonts w:asciiTheme="minorHAnsi" w:hAnsiTheme="minorHAnsi" w:cstheme="minorHAnsi"/>
          <w:b/>
          <w:bCs/>
          <w:sz w:val="24"/>
          <w:szCs w:val="24"/>
          <w:lang w:val="nl-BE"/>
        </w:rPr>
        <w:t>3</w:t>
      </w:r>
    </w:p>
    <w:p w14:paraId="00F53777" w14:textId="5A5D8940" w:rsidR="00BD72DD" w:rsidRDefault="00BD72DD" w:rsidP="002E058C">
      <w:pPr>
        <w:rPr>
          <w:rFonts w:asciiTheme="majorHAnsi" w:hAnsiTheme="majorHAnsi"/>
        </w:rPr>
      </w:pPr>
    </w:p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704"/>
        <w:gridCol w:w="3996"/>
        <w:gridCol w:w="1240"/>
        <w:gridCol w:w="1240"/>
      </w:tblGrid>
      <w:tr w:rsidR="00ED3A37" w:rsidRPr="00ED3A37" w14:paraId="3616FF92" w14:textId="77777777" w:rsidTr="00ED3A37">
        <w:trPr>
          <w:trHeight w:val="5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B8EFC63" w14:textId="77777777" w:rsidR="00ED3A37" w:rsidRPr="00ED3A37" w:rsidRDefault="00ED3A37" w:rsidP="00ED3A37">
            <w:pPr>
              <w:jc w:val="center"/>
              <w:rPr>
                <w:rFonts w:cs="Arial"/>
                <w:b/>
                <w:bCs/>
                <w:color w:val="000000"/>
                <w:lang w:eastAsia="nb-NO"/>
              </w:rPr>
            </w:pPr>
            <w:r w:rsidRPr="00ED3A37">
              <w:rPr>
                <w:rFonts w:cs="Arial"/>
                <w:b/>
                <w:bCs/>
                <w:color w:val="000000"/>
                <w:lang w:eastAsia="nb-NO"/>
              </w:rPr>
              <w:t>Saksnr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7754B8A" w14:textId="77777777" w:rsidR="00ED3A37" w:rsidRPr="00ED3A37" w:rsidRDefault="00ED3A37" w:rsidP="00ED3A37">
            <w:pPr>
              <w:rPr>
                <w:rFonts w:cs="Arial"/>
                <w:b/>
                <w:bCs/>
                <w:color w:val="000000"/>
                <w:lang w:eastAsia="nb-NO"/>
              </w:rPr>
            </w:pPr>
            <w:r w:rsidRPr="00ED3A37">
              <w:rPr>
                <w:rFonts w:cs="Arial"/>
                <w:b/>
                <w:bCs/>
                <w:color w:val="000000"/>
                <w:lang w:eastAsia="nb-NO"/>
              </w:rPr>
              <w:t>Sakstittel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9DFC46D" w14:textId="77777777" w:rsidR="00ED3A37" w:rsidRPr="00ED3A37" w:rsidRDefault="00ED3A37" w:rsidP="00ED3A37">
            <w:pPr>
              <w:rPr>
                <w:rFonts w:cs="Arial"/>
                <w:b/>
                <w:bCs/>
                <w:color w:val="000000"/>
                <w:lang w:eastAsia="nb-NO"/>
              </w:rPr>
            </w:pPr>
            <w:r w:rsidRPr="00ED3A37">
              <w:rPr>
                <w:rFonts w:cs="Arial"/>
                <w:b/>
                <w:bCs/>
                <w:color w:val="000000"/>
                <w:lang w:eastAsia="nb-NO"/>
              </w:rPr>
              <w:t>Vedtak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87F5488" w14:textId="77777777" w:rsidR="00ED3A37" w:rsidRPr="00ED3A37" w:rsidRDefault="00ED3A37" w:rsidP="00ED3A37">
            <w:pPr>
              <w:jc w:val="center"/>
              <w:rPr>
                <w:rFonts w:cs="Arial"/>
                <w:b/>
                <w:bCs/>
                <w:color w:val="000000"/>
                <w:lang w:eastAsia="nb-NO"/>
              </w:rPr>
            </w:pPr>
            <w:r w:rsidRPr="00ED3A37">
              <w:rPr>
                <w:rFonts w:cs="Arial"/>
                <w:b/>
                <w:bCs/>
                <w:color w:val="000000"/>
                <w:lang w:eastAsia="nb-NO"/>
              </w:rPr>
              <w:t>Status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7DA8B19" w14:textId="77777777" w:rsidR="00ED3A37" w:rsidRPr="00ED3A37" w:rsidRDefault="00ED3A37" w:rsidP="00ED3A37">
            <w:pPr>
              <w:jc w:val="center"/>
              <w:rPr>
                <w:rFonts w:cs="Arial"/>
                <w:b/>
                <w:bCs/>
                <w:color w:val="000000"/>
                <w:lang w:eastAsia="nb-NO"/>
              </w:rPr>
            </w:pPr>
            <w:r w:rsidRPr="00ED3A37">
              <w:rPr>
                <w:rFonts w:cs="Arial"/>
                <w:b/>
                <w:bCs/>
                <w:color w:val="000000"/>
                <w:lang w:eastAsia="nb-NO"/>
              </w:rPr>
              <w:t>Møtedato</w:t>
            </w:r>
          </w:p>
        </w:tc>
      </w:tr>
      <w:tr w:rsidR="00ED3A37" w:rsidRPr="00ED3A37" w14:paraId="73C82C17" w14:textId="77777777" w:rsidTr="00ED3A37">
        <w:trPr>
          <w:trHeight w:val="79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5470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43-2023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22B4" w14:textId="0FDA22E2" w:rsidR="00ED3A37" w:rsidRPr="00ED3A37" w:rsidRDefault="00195DC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ADs</w:t>
            </w:r>
            <w:r w:rsidR="00ED3A37"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 orientering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34150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tar saken til orientering.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gir styreleder fullmakt til å fastsette administrerende direktørs lønn for 2024.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D5F72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379E6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28.09.2023</w:t>
            </w:r>
          </w:p>
        </w:tc>
      </w:tr>
      <w:tr w:rsidR="00ED3A37" w:rsidRPr="00ED3A37" w14:paraId="073A5944" w14:textId="77777777" w:rsidTr="00ED3A37">
        <w:trPr>
          <w:trHeight w:val="9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06FC1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42-2023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33A0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Revisjon av styringspolicyer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56C46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revidert versjon av PO-1.1 Styringspolicy for eierstyring og foretaksledelse og PO-1.3 Styringspolicy for fullmakter.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8988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3E08D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28.09.2023</w:t>
            </w:r>
          </w:p>
        </w:tc>
      </w:tr>
      <w:tr w:rsidR="00ED3A37" w:rsidRPr="00ED3A37" w14:paraId="53536166" w14:textId="77777777" w:rsidTr="00ED3A37">
        <w:trPr>
          <w:trHeight w:val="99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F4996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41-2023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6EF11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Årsplan styremøter 2024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DFE0D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godkjenner fremlagt forslag til møteplan for 2024 med de endringer som fremkom i møtet.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tar fremlagt plan for styresaker til etterretning.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7E5E8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BD412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28.09.2023</w:t>
            </w:r>
          </w:p>
        </w:tc>
      </w:tr>
      <w:tr w:rsidR="00ED3A37" w:rsidRPr="00ED3A37" w14:paraId="7D23BAC3" w14:textId="77777777" w:rsidTr="00ED3A37">
        <w:trPr>
          <w:trHeight w:val="64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5BFF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40-2023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22C96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Mandat for KAK2 – design og implementeringsfasen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5665C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mandat for prosjektstyret for KAK 2, design- og implementeringsfasen.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4B89A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ADC56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28.09.2023</w:t>
            </w:r>
          </w:p>
        </w:tc>
      </w:tr>
      <w:tr w:rsidR="00ED3A37" w:rsidRPr="00ED3A37" w14:paraId="75FB6E7C" w14:textId="77777777" w:rsidTr="00ED3A37">
        <w:trPr>
          <w:trHeight w:val="147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0BDC7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39-2023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6DB6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Innspill til Oppdragsdokument 2024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6A09C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stiller seg bak forslag til tekstlig innspill til oppdragsdokument 2024 for HDO HF, med de innspill som fremkom i møtet.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om at administrerende direktør oversender innspill til oppdragsdokument til eierne iht. frist 29. september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C2AB5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F37C5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28.09.2023</w:t>
            </w:r>
          </w:p>
        </w:tc>
      </w:tr>
      <w:tr w:rsidR="00ED3A37" w:rsidRPr="00ED3A37" w14:paraId="482873DA" w14:textId="77777777" w:rsidTr="00ED3A37">
        <w:trPr>
          <w:trHeight w:val="122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A76DE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37-2023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0B2C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Budsjett 2024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C7FBC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forslag til budsjett 2024 for HDO HF med de innspill som framkom i møtet.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oversende forslag til budsjett 2023 til eierne innen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15. september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D26BD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3F986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13.09.2023</w:t>
            </w:r>
          </w:p>
        </w:tc>
      </w:tr>
      <w:tr w:rsidR="00ED3A37" w:rsidRPr="00ED3A37" w14:paraId="086571E9" w14:textId="77777777" w:rsidTr="00ED3A37">
        <w:trPr>
          <w:trHeight w:val="106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5ACB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36-2023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0D78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Tertialrapport 2. tertial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6166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tertialrapport pr. august 2023 for HDO HF, med de innspill som fremkom i møtet.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om at tertialrapport pr. august oversendes eierne innen 15.september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F77B9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0BCBC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13.09.2023</w:t>
            </w:r>
          </w:p>
        </w:tc>
      </w:tr>
      <w:tr w:rsidR="00ED3A37" w:rsidRPr="00ED3A37" w14:paraId="3B049F06" w14:textId="77777777" w:rsidTr="00ED3A37">
        <w:trPr>
          <w:trHeight w:val="111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FA38E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35-2023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42FF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Omdisponering av investeringsmidler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10441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innstiller på at det kan gjøres omdisponering av investeringsmidler fra KAK til HDO IT-plattform.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ferdigstille sak til AD møtet for endelig beslutning.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D26BA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383D0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04.09.2023</w:t>
            </w:r>
          </w:p>
        </w:tc>
      </w:tr>
      <w:tr w:rsidR="00ED3A37" w:rsidRPr="00ED3A37" w14:paraId="57B343C9" w14:textId="77777777" w:rsidTr="00ED3A37">
        <w:trPr>
          <w:trHeight w:val="127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58890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34-2023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4DEEB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Godkjenning av ny prosjektramme for KAK2 prosjektet og oppdatert business case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B8B5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innstiller på oppdatert Business Case (versjon 7), styringsramme og kostnadsramme for KAK prosjekt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ferdigstille sak til AD møtet for endelig beslutning.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2E1B3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98A16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04.09.2023</w:t>
            </w:r>
          </w:p>
        </w:tc>
      </w:tr>
      <w:tr w:rsidR="00ED3A37" w:rsidRPr="00ED3A37" w14:paraId="7DFA93B4" w14:textId="77777777" w:rsidTr="00ED3A37">
        <w:trPr>
          <w:trHeight w:val="5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4F0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33-2023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DE05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Omdisponering av investeringsmidler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21FD0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Saken utsettes til 4. september for endelig beslutning.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B38AA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9C43F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24.08.2023</w:t>
            </w:r>
          </w:p>
        </w:tc>
      </w:tr>
      <w:tr w:rsidR="00ED3A37" w:rsidRPr="00ED3A37" w14:paraId="1763362E" w14:textId="77777777" w:rsidTr="00ED3A37">
        <w:trPr>
          <w:trHeight w:val="5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5309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32-2032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3072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Godkjenning av ny prosjektramme for KAK2 prosjektet og oppdatert business case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E7DC0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Saken utsettes til 4. september for endelig beslutning.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AFDCE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76D27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24.08.2023</w:t>
            </w:r>
          </w:p>
        </w:tc>
      </w:tr>
      <w:tr w:rsidR="00ED3A37" w:rsidRPr="00ED3A37" w14:paraId="08F85081" w14:textId="77777777" w:rsidTr="00ED3A37">
        <w:trPr>
          <w:trHeight w:val="5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2415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31-2023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EDD7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Tildeling KAK leverandør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2A45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tildeling av KAK 2 kontrakten til Frequentis AG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gir administrerende direktør fullmakt til å signere avtale med vinnende leverandør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878C1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D35DD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24.08.2023</w:t>
            </w:r>
          </w:p>
        </w:tc>
      </w:tr>
      <w:tr w:rsidR="00ED3A37" w:rsidRPr="00ED3A37" w14:paraId="6964CC8F" w14:textId="77777777" w:rsidTr="00ED3A37">
        <w:trPr>
          <w:trHeight w:val="55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529F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26-2023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714E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Support- og støttemodell ICCS/KAK – AMK IKT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9187E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ber om at administrerende direktør løfter saken i to trinn, først til prosjektstyret for AMK, IKT,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lastRenderedPageBreak/>
              <w:t>og deretter inn til et felles møte med fag- og IKT- direktørene.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D4CF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DE271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20.06.2023</w:t>
            </w:r>
          </w:p>
        </w:tc>
      </w:tr>
      <w:tr w:rsidR="00ED3A37" w:rsidRPr="00ED3A37" w14:paraId="15DF9644" w14:textId="77777777" w:rsidTr="00ED3A37">
        <w:trPr>
          <w:trHeight w:val="110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87D0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21-2023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1C278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Tertialrapport 1. tertial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E6DA2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tertialrapport pr. april 2023 for HDO HF, med de innspill som fremkom i møtet.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om at tertialrapport pr. april oversendes eierne innen 15.mai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09307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4FB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12.05.2023</w:t>
            </w:r>
          </w:p>
        </w:tc>
      </w:tr>
      <w:tr w:rsidR="00ED3A37" w:rsidRPr="00ED3A37" w14:paraId="0FB6B510" w14:textId="77777777" w:rsidTr="00ED3A37">
        <w:trPr>
          <w:trHeight w:val="13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7B6E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18-2023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04CE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Deltakelse i utredning av reserveløsning for Nødnett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4FE26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ber administrerende direktør påse at HDO deltar i videre arbeid og involverer RHF-ene, kommunene og KS ved behov.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komme tilbake med egen sak når DSB sin utredning er ferdigstilt.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6AAD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47B9C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30.03.2023</w:t>
            </w:r>
          </w:p>
        </w:tc>
      </w:tr>
      <w:tr w:rsidR="00ED3A37" w:rsidRPr="00ED3A37" w14:paraId="2765DF42" w14:textId="77777777" w:rsidTr="00ED3A37">
        <w:trPr>
          <w:trHeight w:val="156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F2C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17-2023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1BC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 xml:space="preserve">Omdisponering av investeringsmidler 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5117C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stiller seg bak administrasjonen sin anbefalte omdisponering av budsjettmidler innenfor tildelt investeringsramme.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ferdigstille sak til AD møtet med de innspill som fremkom i møtet for endelig beslutning.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C8F73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7FA9B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30.03.2023</w:t>
            </w:r>
          </w:p>
        </w:tc>
      </w:tr>
      <w:tr w:rsidR="00ED3A37" w:rsidRPr="00ED3A37" w14:paraId="6E0E5F35" w14:textId="77777777" w:rsidTr="00ED3A37">
        <w:trPr>
          <w:trHeight w:val="136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29D61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16-2023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C40C5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Videreføring av ekstern kvalitetskontrollør i KAK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D97B1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anbefaler at kontrakt om eksternkvalitetssikring i KAK 2 ikke videreføres.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 xml:space="preserve">2. Styret ber administrerende direktør sørge for at det løpende vurderes om behov for ekstern kvalitetssikring.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117C6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9E2CB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30.03.2023</w:t>
            </w:r>
          </w:p>
        </w:tc>
      </w:tr>
      <w:tr w:rsidR="00ED3A37" w:rsidRPr="00ED3A37" w14:paraId="690E345C" w14:textId="77777777" w:rsidTr="00ED3A37">
        <w:trPr>
          <w:trHeight w:val="5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76FD0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15-2023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94644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Økonomisk langtidsplan 2024-2027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99862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ØLP med de innspill som kom i møtet for oversendelse til eierne innen 5.april.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E73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D9C9D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30.03.2023</w:t>
            </w:r>
          </w:p>
        </w:tc>
      </w:tr>
      <w:tr w:rsidR="00ED3A37" w:rsidRPr="00ED3A37" w14:paraId="798C6154" w14:textId="77777777" w:rsidTr="00ED3A37">
        <w:trPr>
          <w:trHeight w:val="223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9B0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13-2023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7C4DF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Forankring av notat til det interregionale økonomidirektørmøte ang. integrasjon mellom AMK IKT og KAK 2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86A9E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gir sin tilslutning til felles notat til nasjonalt økonomidirektørmøte ang avklaring av økonomi mellom AMK IKT og KAK 2 prosjektet med de innspill som kom i møtet.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oversende HDOs innspill til felles notat til AMK IKT prosjektet for oversendelse til nasjonalt økonomidirektørmøte.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EED70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7CAD0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15.03.2023</w:t>
            </w:r>
          </w:p>
        </w:tc>
      </w:tr>
      <w:tr w:rsidR="00ED3A37" w:rsidRPr="00ED3A37" w14:paraId="001FDC51" w14:textId="77777777" w:rsidTr="00ED3A37">
        <w:trPr>
          <w:trHeight w:val="141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ED691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12-2023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46AD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Høringssvar DSB veileder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6380E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ber administrerende direktør om å sende oppdatert høringssvar, basert på de innspill som fremkom i møtet, for elektronisk godkjenning av styret innen utgangen av fredag 17. mars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16FC9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7825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15.03.2023</w:t>
            </w:r>
          </w:p>
        </w:tc>
      </w:tr>
      <w:tr w:rsidR="00ED3A37" w:rsidRPr="00ED3A37" w14:paraId="10B72740" w14:textId="77777777" w:rsidTr="00ED3A37">
        <w:trPr>
          <w:trHeight w:val="10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3BDBB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Temasak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928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Innspill til AD sak om sikkerhet i Nødnettsystemet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BA32D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ber administrerende direktør om å utarbeide AD-sak basert på innspillene som kom i møtet.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FCB4A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6BCD6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779DE41F" w14:textId="77777777" w:rsidTr="00ED3A37">
        <w:trPr>
          <w:trHeight w:val="87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7CFE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Temasak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D05B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Innspill til AD sak om målbilde for nødmeldetjenesten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06D4F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ber administrerende direktør om å utarbeide sak til IKT-direktørmøte basert på innspillene som kom i møtet.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E3BE8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DC57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73F013F2" w14:textId="77777777" w:rsidTr="00ED3A37">
        <w:trPr>
          <w:trHeight w:val="15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5766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lastRenderedPageBreak/>
              <w:t>08-2023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BC15B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Rapport om godtgjørelse til ledende personer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5909B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godkjenner rapport om godtgjørelse til ledende personer.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oversende saken til endelig godkjenning i foretaksmøte februar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96E4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E60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2D16D666" w14:textId="77777777" w:rsidTr="00ED3A37">
        <w:trPr>
          <w:trHeight w:val="17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A2BB7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07-2023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EE9C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Leveransemodell Medielogg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DBC6C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beslutter at konkurransen for Nasjonal Medielogg utformes mot å anskaffe medielogg som en on-premise løsning.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om at Administrerende direktør legger opp til en hensiktsmessig kontraktsperiode, med opsjon på forlengelse.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6EB4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D9F58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7F604C3A" w14:textId="77777777" w:rsidTr="00ED3A37">
        <w:trPr>
          <w:trHeight w:val="338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BE251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06-2023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62069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Vesentlige endringer til ØLP 2024-2027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60D99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tar tekstlig innspill til foreløpig ØLP 2024-2027 til orientering.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 xml:space="preserve">2. Styret ber om at innspill som fremkom i møtet tas inn i foreløpig innspill til ØLP 2024-2027 før oversendelse til eierne 1. februar 2023.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 xml:space="preserve">3. Styret ber om å få fremlagt foreløpig ØLP 2024-2027 som en temasak på neste styremøte. 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 xml:space="preserve">4. Styret ber om å få oppdatert ØLP 2024-2027 til behandling før oversendelse til eierne 5. april 2022.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47BED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08AA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47ADA042" w14:textId="77777777" w:rsidTr="00ED3A37">
        <w:trPr>
          <w:trHeight w:val="199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9518C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05-2023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A20B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Årsregnskap 2022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67A9B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godkjenner Årsregnskap 2022.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Disponering av årets overskudd, føres som annen egenkapital i sin helhet.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3. Styret ber om at Administrerende direktør sørger for at årsregnskapet sendes til eierstyringsgruppen for godkjenning innen 24. februar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49AD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942A0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745255BC" w14:textId="77777777" w:rsidTr="00ED3A37">
        <w:trPr>
          <w:trHeight w:val="14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9DD4A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04-2023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B4D81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Årlig melding 2022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91DD1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tar Årlig melding 2022 til etterretning.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ber Administrerende direktør om å innarbeide de endringsforslag som fremkom i møtet, og oversende Årlig melding 2022 til eierne innen 31.01.2023.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98723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203A2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27.01.2023</w:t>
            </w:r>
          </w:p>
        </w:tc>
      </w:tr>
      <w:tr w:rsidR="00ED3A37" w:rsidRPr="00ED3A37" w14:paraId="22311DD7" w14:textId="77777777" w:rsidTr="00ED3A37">
        <w:trPr>
          <w:trHeight w:val="264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FFF1E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01-2023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D214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Foreløpig årsregnskap 2022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A1B3D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1. Styret anbefaler at årets overskudd disponeres som annen egenkapital i sin helhet med kroner 501.048,-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2. Styret tar foreløpig årsberetning og årsregnskap for 2022, uten aktuarberegning og revisjon, til etterretning.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3. Styret ber om at foreløpig årsberetning og årsregnskap for 2022 oversendes til eierne.</w:t>
            </w: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br/>
              <w:t>4. Styret ber om å få endelig årsberetning, årsregnskap og revisjonsberetning til behandling på styremøtet 27.januar 2023.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3C20F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9D8E" w14:textId="77777777" w:rsidR="00ED3A37" w:rsidRPr="00ED3A37" w:rsidRDefault="00ED3A37" w:rsidP="00ED3A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12.01.2023</w:t>
            </w:r>
          </w:p>
        </w:tc>
      </w:tr>
      <w:tr w:rsidR="00ED3A37" w:rsidRPr="00ED3A37" w14:paraId="161BA2F2" w14:textId="77777777" w:rsidTr="00ED3A37">
        <w:trPr>
          <w:trHeight w:val="48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27EFF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Temasak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D7D3" w14:textId="77777777" w:rsidR="00ED3A37" w:rsidRPr="00ED3A37" w:rsidRDefault="00ED3A37" w:rsidP="00ED3A37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nb-NO"/>
              </w:rPr>
              <w:t>Temasak – leveransemodell for nasjonal medielogg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95AA" w14:textId="77777777" w:rsidR="00ED3A37" w:rsidRPr="00ED3A37" w:rsidRDefault="00ED3A37" w:rsidP="00ED3A37">
            <w:pPr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 xml:space="preserve">1. Styret tar saken til orientering og ber om at saken løftes til beslutning på styremøtet 27. januar.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C76B2" w14:textId="77777777" w:rsidR="00ED3A37" w:rsidRPr="00ED3A37" w:rsidRDefault="00ED3A37" w:rsidP="00ED3A3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25FA3" w14:textId="77777777" w:rsidR="00ED3A37" w:rsidRPr="00ED3A37" w:rsidRDefault="00ED3A37" w:rsidP="00ED3A3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</w:pPr>
            <w:r w:rsidRPr="00ED3A37">
              <w:rPr>
                <w:rFonts w:ascii="Calibri" w:hAnsi="Calibri" w:cs="Calibri"/>
                <w:color w:val="000000"/>
                <w:sz w:val="18"/>
                <w:szCs w:val="18"/>
                <w:lang w:eastAsia="nb-NO"/>
              </w:rPr>
              <w:t>12.01.2023</w:t>
            </w:r>
          </w:p>
        </w:tc>
      </w:tr>
    </w:tbl>
    <w:p w14:paraId="725CA25B" w14:textId="77777777" w:rsidR="00ED3A37" w:rsidRDefault="00ED3A37" w:rsidP="002E058C">
      <w:pPr>
        <w:rPr>
          <w:rFonts w:asciiTheme="majorHAnsi" w:hAnsiTheme="majorHAnsi"/>
        </w:rPr>
      </w:pPr>
    </w:p>
    <w:p w14:paraId="51673EDB" w14:textId="00E33E5D" w:rsidR="00BD72DD" w:rsidRDefault="00BD72DD" w:rsidP="002E058C">
      <w:pPr>
        <w:rPr>
          <w:rFonts w:asciiTheme="majorHAnsi" w:hAnsiTheme="majorHAnsi"/>
        </w:rPr>
      </w:pPr>
    </w:p>
    <w:p w14:paraId="543F1782" w14:textId="77777777" w:rsidR="00BD72DD" w:rsidRPr="00BD72DD" w:rsidRDefault="00BD72DD" w:rsidP="00CE0829">
      <w:pPr>
        <w:rPr>
          <w:rFonts w:asciiTheme="majorHAnsi" w:hAnsiTheme="majorHAnsi"/>
        </w:rPr>
      </w:pPr>
    </w:p>
    <w:sectPr w:rsidR="00BD72DD" w:rsidRPr="00BD72DD" w:rsidSect="00114561">
      <w:headerReference w:type="default" r:id="rId12"/>
      <w:footerReference w:type="default" r:id="rId13"/>
      <w:pgSz w:w="12240" w:h="15840" w:code="1"/>
      <w:pgMar w:top="1440" w:right="1440" w:bottom="634" w:left="1440" w:header="720" w:footer="492" w:gutter="0"/>
      <w:pgBorders w:offsetFrom="page">
        <w:top w:val="single" w:sz="4" w:space="24" w:color="FFFFFF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131D" w14:textId="77777777" w:rsidR="00681CD6" w:rsidRDefault="00681CD6" w:rsidP="002200F4">
      <w:r>
        <w:separator/>
      </w:r>
    </w:p>
  </w:endnote>
  <w:endnote w:type="continuationSeparator" w:id="0">
    <w:p w14:paraId="22972B9A" w14:textId="77777777" w:rsidR="00681CD6" w:rsidRDefault="00681CD6" w:rsidP="002200F4">
      <w:r>
        <w:continuationSeparator/>
      </w:r>
    </w:p>
  </w:endnote>
  <w:endnote w:type="continuationNotice" w:id="1">
    <w:p w14:paraId="2226CB9A" w14:textId="77777777" w:rsidR="00E45397" w:rsidRDefault="00E45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89575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5F6C0E" w14:textId="77777777" w:rsidR="00EE1E5F" w:rsidRDefault="00EE1E5F">
            <w:pPr>
              <w:pStyle w:val="Bunntekst"/>
              <w:jc w:val="right"/>
            </w:pPr>
            <w:r w:rsidRPr="00EE1E5F">
              <w:t xml:space="preserve">Side </w:t>
            </w:r>
            <w:r w:rsidRPr="00EE1E5F">
              <w:rPr>
                <w:b/>
                <w:bCs/>
                <w:sz w:val="24"/>
                <w:szCs w:val="24"/>
              </w:rPr>
              <w:fldChar w:fldCharType="begin"/>
            </w:r>
            <w:r w:rsidRPr="00EE1E5F">
              <w:rPr>
                <w:b/>
                <w:bCs/>
              </w:rPr>
              <w:instrText xml:space="preserve"> PAGE </w:instrText>
            </w:r>
            <w:r w:rsidRPr="00EE1E5F">
              <w:rPr>
                <w:b/>
                <w:bCs/>
                <w:sz w:val="24"/>
                <w:szCs w:val="24"/>
              </w:rPr>
              <w:fldChar w:fldCharType="separate"/>
            </w:r>
            <w:r w:rsidR="004F7C53">
              <w:rPr>
                <w:b/>
                <w:bCs/>
                <w:noProof/>
              </w:rPr>
              <w:t>1</w:t>
            </w:r>
            <w:r w:rsidRPr="00EE1E5F">
              <w:rPr>
                <w:b/>
                <w:bCs/>
                <w:sz w:val="24"/>
                <w:szCs w:val="24"/>
              </w:rPr>
              <w:fldChar w:fldCharType="end"/>
            </w:r>
            <w:r w:rsidRPr="00EE1E5F">
              <w:t xml:space="preserve"> av </w:t>
            </w:r>
            <w:r w:rsidRPr="00EE1E5F">
              <w:rPr>
                <w:b/>
                <w:bCs/>
                <w:sz w:val="24"/>
                <w:szCs w:val="24"/>
              </w:rPr>
              <w:fldChar w:fldCharType="begin"/>
            </w:r>
            <w:r w:rsidRPr="00EE1E5F">
              <w:rPr>
                <w:b/>
                <w:bCs/>
              </w:rPr>
              <w:instrText xml:space="preserve"> NUMPAGES  </w:instrText>
            </w:r>
            <w:r w:rsidRPr="00EE1E5F">
              <w:rPr>
                <w:b/>
                <w:bCs/>
                <w:sz w:val="24"/>
                <w:szCs w:val="24"/>
              </w:rPr>
              <w:fldChar w:fldCharType="separate"/>
            </w:r>
            <w:r w:rsidR="004F7C53">
              <w:rPr>
                <w:b/>
                <w:bCs/>
                <w:noProof/>
              </w:rPr>
              <w:t>2</w:t>
            </w:r>
            <w:r w:rsidRPr="00EE1E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C1445B" w14:textId="77777777" w:rsidR="00B155CB" w:rsidRDefault="00B155CB" w:rsidP="00155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073C" w14:textId="77777777" w:rsidR="00681CD6" w:rsidRDefault="00681CD6" w:rsidP="002200F4">
      <w:r>
        <w:separator/>
      </w:r>
    </w:p>
  </w:footnote>
  <w:footnote w:type="continuationSeparator" w:id="0">
    <w:p w14:paraId="74D47EA6" w14:textId="77777777" w:rsidR="00681CD6" w:rsidRDefault="00681CD6" w:rsidP="002200F4">
      <w:r>
        <w:continuationSeparator/>
      </w:r>
    </w:p>
  </w:footnote>
  <w:footnote w:type="continuationNotice" w:id="1">
    <w:p w14:paraId="314B05A7" w14:textId="77777777" w:rsidR="00E45397" w:rsidRDefault="00E45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016" w14:textId="77777777" w:rsidR="00B155CB" w:rsidRPr="00E80B07" w:rsidRDefault="00BB5F1B" w:rsidP="00AA2344">
    <w:pPr>
      <w:tabs>
        <w:tab w:val="left" w:pos="735"/>
      </w:tabs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730B26DD" wp14:editId="0DDEDEC7">
          <wp:simplePos x="0" y="0"/>
          <wp:positionH relativeFrom="column">
            <wp:posOffset>-285750</wp:posOffset>
          </wp:positionH>
          <wp:positionV relativeFrom="paragraph">
            <wp:posOffset>-76200</wp:posOffset>
          </wp:positionV>
          <wp:extent cx="3116580" cy="257175"/>
          <wp:effectExtent l="0" t="0" r="7620" b="9525"/>
          <wp:wrapTight wrapText="bothSides">
            <wp:wrapPolygon edited="0">
              <wp:start x="396" y="0"/>
              <wp:lineTo x="0" y="8000"/>
              <wp:lineTo x="0" y="14400"/>
              <wp:lineTo x="396" y="20800"/>
              <wp:lineTo x="4621" y="20800"/>
              <wp:lineTo x="21521" y="17600"/>
              <wp:lineTo x="21521" y="1600"/>
              <wp:lineTo x="1320" y="0"/>
              <wp:lineTo x="396" y="0"/>
            </wp:wrapPolygon>
          </wp:wrapTight>
          <wp:docPr id="2" name="Picture 2" descr="C:\Users\smartinsen\AppData\Local\Microsoft\Windows\Temporary Internet Files\Content.Outlook\F7UKG6G1\HTDO-Nødnett-la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martinsen\AppData\Local\Microsoft\Windows\Temporary Internet Files\Content.Outlook\F7UKG6G1\HTDO-Nødnett-la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658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344">
      <w:tab/>
    </w:r>
  </w:p>
  <w:p w14:paraId="3B8C956C" w14:textId="77777777" w:rsidR="00B155CB" w:rsidRPr="00E80B07" w:rsidRDefault="00B155C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9BC"/>
    <w:multiLevelType w:val="hybridMultilevel"/>
    <w:tmpl w:val="954854D6"/>
    <w:lvl w:ilvl="0" w:tplc="86667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B33111"/>
    <w:multiLevelType w:val="hybridMultilevel"/>
    <w:tmpl w:val="6A0023F8"/>
    <w:lvl w:ilvl="0" w:tplc="F886F9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7259"/>
    <w:multiLevelType w:val="multilevel"/>
    <w:tmpl w:val="F238E054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189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5946330"/>
    <w:multiLevelType w:val="hybridMultilevel"/>
    <w:tmpl w:val="63FAE7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4F1D"/>
    <w:multiLevelType w:val="hybridMultilevel"/>
    <w:tmpl w:val="FF5025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099"/>
    <w:multiLevelType w:val="hybridMultilevel"/>
    <w:tmpl w:val="EA289C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E435C"/>
    <w:multiLevelType w:val="hybridMultilevel"/>
    <w:tmpl w:val="D3C85336"/>
    <w:lvl w:ilvl="0" w:tplc="866676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10BD"/>
    <w:multiLevelType w:val="hybridMultilevel"/>
    <w:tmpl w:val="CBFC1B2E"/>
    <w:lvl w:ilvl="0" w:tplc="A04E3B9E">
      <w:start w:val="168"/>
      <w:numFmt w:val="bullet"/>
      <w:pStyle w:val="Bullett2"/>
      <w:lvlText w:val="-"/>
      <w:lvlJc w:val="left"/>
      <w:pPr>
        <w:tabs>
          <w:tab w:val="num" w:pos="587"/>
        </w:tabs>
        <w:ind w:left="587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F4112"/>
    <w:multiLevelType w:val="hybridMultilevel"/>
    <w:tmpl w:val="F384BA38"/>
    <w:lvl w:ilvl="0" w:tplc="7F02F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75561"/>
    <w:multiLevelType w:val="hybridMultilevel"/>
    <w:tmpl w:val="4FD04F9C"/>
    <w:lvl w:ilvl="0" w:tplc="7F882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720AD"/>
    <w:multiLevelType w:val="hybridMultilevel"/>
    <w:tmpl w:val="898C4DF8"/>
    <w:lvl w:ilvl="0" w:tplc="82D24EB4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565314"/>
    <w:multiLevelType w:val="hybridMultilevel"/>
    <w:tmpl w:val="85CEA5BA"/>
    <w:lvl w:ilvl="0" w:tplc="9084C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336935">
    <w:abstractNumId w:val="2"/>
  </w:num>
  <w:num w:numId="2" w16cid:durableId="464852901">
    <w:abstractNumId w:val="7"/>
  </w:num>
  <w:num w:numId="3" w16cid:durableId="150752284">
    <w:abstractNumId w:val="4"/>
  </w:num>
  <w:num w:numId="4" w16cid:durableId="1050152452">
    <w:abstractNumId w:val="5"/>
  </w:num>
  <w:num w:numId="5" w16cid:durableId="1897542887">
    <w:abstractNumId w:val="8"/>
  </w:num>
  <w:num w:numId="6" w16cid:durableId="1415935986">
    <w:abstractNumId w:val="3"/>
  </w:num>
  <w:num w:numId="7" w16cid:durableId="1956985942">
    <w:abstractNumId w:val="10"/>
  </w:num>
  <w:num w:numId="8" w16cid:durableId="289944083">
    <w:abstractNumId w:val="1"/>
  </w:num>
  <w:num w:numId="9" w16cid:durableId="24523694">
    <w:abstractNumId w:val="11"/>
  </w:num>
  <w:num w:numId="10" w16cid:durableId="46878873">
    <w:abstractNumId w:val="6"/>
  </w:num>
  <w:num w:numId="11" w16cid:durableId="1026835333">
    <w:abstractNumId w:val="0"/>
  </w:num>
  <w:num w:numId="12" w16cid:durableId="146107534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F4"/>
    <w:rsid w:val="0001409E"/>
    <w:rsid w:val="00024EC3"/>
    <w:rsid w:val="00027A20"/>
    <w:rsid w:val="000521DE"/>
    <w:rsid w:val="0006041C"/>
    <w:rsid w:val="000755C0"/>
    <w:rsid w:val="00076359"/>
    <w:rsid w:val="00082EF3"/>
    <w:rsid w:val="000A649D"/>
    <w:rsid w:val="000B0D39"/>
    <w:rsid w:val="000C35DF"/>
    <w:rsid w:val="000C712E"/>
    <w:rsid w:val="000D41BB"/>
    <w:rsid w:val="000D4F72"/>
    <w:rsid w:val="000E31B4"/>
    <w:rsid w:val="000F3208"/>
    <w:rsid w:val="00100396"/>
    <w:rsid w:val="0010771F"/>
    <w:rsid w:val="00114561"/>
    <w:rsid w:val="001248E0"/>
    <w:rsid w:val="00144FAB"/>
    <w:rsid w:val="0014584A"/>
    <w:rsid w:val="00147183"/>
    <w:rsid w:val="001544E5"/>
    <w:rsid w:val="00155A89"/>
    <w:rsid w:val="00161776"/>
    <w:rsid w:val="00162929"/>
    <w:rsid w:val="00186CAD"/>
    <w:rsid w:val="00195DC7"/>
    <w:rsid w:val="001A230D"/>
    <w:rsid w:val="001A54FF"/>
    <w:rsid w:val="001C0A0B"/>
    <w:rsid w:val="001C5D04"/>
    <w:rsid w:val="001D738D"/>
    <w:rsid w:val="001F11A2"/>
    <w:rsid w:val="00203CEA"/>
    <w:rsid w:val="002200F4"/>
    <w:rsid w:val="00220198"/>
    <w:rsid w:val="00246C44"/>
    <w:rsid w:val="0026399E"/>
    <w:rsid w:val="00263A6D"/>
    <w:rsid w:val="00271B8E"/>
    <w:rsid w:val="00294035"/>
    <w:rsid w:val="00295EF1"/>
    <w:rsid w:val="002B6F5F"/>
    <w:rsid w:val="002E058C"/>
    <w:rsid w:val="002E5BFC"/>
    <w:rsid w:val="0030572C"/>
    <w:rsid w:val="0030754B"/>
    <w:rsid w:val="00312179"/>
    <w:rsid w:val="0032274A"/>
    <w:rsid w:val="00330878"/>
    <w:rsid w:val="003337C1"/>
    <w:rsid w:val="00340CF2"/>
    <w:rsid w:val="00342C4A"/>
    <w:rsid w:val="003500E4"/>
    <w:rsid w:val="00354B2F"/>
    <w:rsid w:val="00363E09"/>
    <w:rsid w:val="00364CD0"/>
    <w:rsid w:val="00376E1F"/>
    <w:rsid w:val="003775E8"/>
    <w:rsid w:val="00381651"/>
    <w:rsid w:val="00383C5F"/>
    <w:rsid w:val="00386539"/>
    <w:rsid w:val="00391F95"/>
    <w:rsid w:val="003962FB"/>
    <w:rsid w:val="003969E7"/>
    <w:rsid w:val="003A03E4"/>
    <w:rsid w:val="003A1E26"/>
    <w:rsid w:val="003A4629"/>
    <w:rsid w:val="003A68FC"/>
    <w:rsid w:val="003B18F8"/>
    <w:rsid w:val="003B355A"/>
    <w:rsid w:val="003B4095"/>
    <w:rsid w:val="003B4DDE"/>
    <w:rsid w:val="003B57BF"/>
    <w:rsid w:val="003C2CFB"/>
    <w:rsid w:val="003F6228"/>
    <w:rsid w:val="003F7C92"/>
    <w:rsid w:val="004074C8"/>
    <w:rsid w:val="004248B1"/>
    <w:rsid w:val="004248CC"/>
    <w:rsid w:val="0043171C"/>
    <w:rsid w:val="004370D4"/>
    <w:rsid w:val="004433A5"/>
    <w:rsid w:val="0044399D"/>
    <w:rsid w:val="00445BBC"/>
    <w:rsid w:val="00447D60"/>
    <w:rsid w:val="00452D4A"/>
    <w:rsid w:val="00453DC4"/>
    <w:rsid w:val="00460D93"/>
    <w:rsid w:val="00467B81"/>
    <w:rsid w:val="00474E81"/>
    <w:rsid w:val="004751D7"/>
    <w:rsid w:val="00480303"/>
    <w:rsid w:val="00480411"/>
    <w:rsid w:val="0048089F"/>
    <w:rsid w:val="00482A56"/>
    <w:rsid w:val="00486AC1"/>
    <w:rsid w:val="00495F04"/>
    <w:rsid w:val="00496274"/>
    <w:rsid w:val="004C05EC"/>
    <w:rsid w:val="004D5B5D"/>
    <w:rsid w:val="004E15D8"/>
    <w:rsid w:val="004F2B35"/>
    <w:rsid w:val="004F78E6"/>
    <w:rsid w:val="004F7C53"/>
    <w:rsid w:val="00506DB8"/>
    <w:rsid w:val="00516A2E"/>
    <w:rsid w:val="00532DDD"/>
    <w:rsid w:val="00533E87"/>
    <w:rsid w:val="0054248B"/>
    <w:rsid w:val="0055152C"/>
    <w:rsid w:val="00565FF1"/>
    <w:rsid w:val="00572049"/>
    <w:rsid w:val="00592658"/>
    <w:rsid w:val="005952C5"/>
    <w:rsid w:val="005A39B8"/>
    <w:rsid w:val="005B015C"/>
    <w:rsid w:val="005B179C"/>
    <w:rsid w:val="005B25B8"/>
    <w:rsid w:val="005C1C54"/>
    <w:rsid w:val="005C7238"/>
    <w:rsid w:val="005C77F3"/>
    <w:rsid w:val="005D069B"/>
    <w:rsid w:val="005D1AE4"/>
    <w:rsid w:val="005D4B32"/>
    <w:rsid w:val="005F6581"/>
    <w:rsid w:val="006110AE"/>
    <w:rsid w:val="00613094"/>
    <w:rsid w:val="00616A3C"/>
    <w:rsid w:val="0063152C"/>
    <w:rsid w:val="00646B53"/>
    <w:rsid w:val="00651341"/>
    <w:rsid w:val="00663CCA"/>
    <w:rsid w:val="0066715E"/>
    <w:rsid w:val="00672291"/>
    <w:rsid w:val="00675877"/>
    <w:rsid w:val="00677178"/>
    <w:rsid w:val="006813AE"/>
    <w:rsid w:val="00681CD6"/>
    <w:rsid w:val="00690217"/>
    <w:rsid w:val="00692189"/>
    <w:rsid w:val="00695157"/>
    <w:rsid w:val="006A084E"/>
    <w:rsid w:val="006A1BA8"/>
    <w:rsid w:val="006A39E0"/>
    <w:rsid w:val="006D076B"/>
    <w:rsid w:val="00705AA5"/>
    <w:rsid w:val="007212B9"/>
    <w:rsid w:val="00731B8F"/>
    <w:rsid w:val="007349AB"/>
    <w:rsid w:val="0073628B"/>
    <w:rsid w:val="00745FB0"/>
    <w:rsid w:val="00750DD5"/>
    <w:rsid w:val="00772D07"/>
    <w:rsid w:val="007917BA"/>
    <w:rsid w:val="00794D71"/>
    <w:rsid w:val="007A0B5C"/>
    <w:rsid w:val="007A6646"/>
    <w:rsid w:val="007C01A2"/>
    <w:rsid w:val="007C2784"/>
    <w:rsid w:val="007C7968"/>
    <w:rsid w:val="007D606C"/>
    <w:rsid w:val="007D64B0"/>
    <w:rsid w:val="007F7EE0"/>
    <w:rsid w:val="00803165"/>
    <w:rsid w:val="008063AB"/>
    <w:rsid w:val="00812980"/>
    <w:rsid w:val="00852596"/>
    <w:rsid w:val="00881C51"/>
    <w:rsid w:val="008856F4"/>
    <w:rsid w:val="00895009"/>
    <w:rsid w:val="008978F6"/>
    <w:rsid w:val="008A073C"/>
    <w:rsid w:val="008B2A62"/>
    <w:rsid w:val="008B5B74"/>
    <w:rsid w:val="008B683D"/>
    <w:rsid w:val="008B793B"/>
    <w:rsid w:val="008C585C"/>
    <w:rsid w:val="008D7BEC"/>
    <w:rsid w:val="008F1260"/>
    <w:rsid w:val="00917F71"/>
    <w:rsid w:val="00921234"/>
    <w:rsid w:val="009270A6"/>
    <w:rsid w:val="0093245D"/>
    <w:rsid w:val="00937DB2"/>
    <w:rsid w:val="00944E65"/>
    <w:rsid w:val="00947924"/>
    <w:rsid w:val="00951F4B"/>
    <w:rsid w:val="009546C8"/>
    <w:rsid w:val="00955601"/>
    <w:rsid w:val="00960962"/>
    <w:rsid w:val="00961B8E"/>
    <w:rsid w:val="00972189"/>
    <w:rsid w:val="00973699"/>
    <w:rsid w:val="00990154"/>
    <w:rsid w:val="0099197C"/>
    <w:rsid w:val="00992A38"/>
    <w:rsid w:val="00996EBE"/>
    <w:rsid w:val="009A6D25"/>
    <w:rsid w:val="009C1F8B"/>
    <w:rsid w:val="009D0198"/>
    <w:rsid w:val="009E161F"/>
    <w:rsid w:val="009E1CB5"/>
    <w:rsid w:val="009E5490"/>
    <w:rsid w:val="009E5A77"/>
    <w:rsid w:val="009F2903"/>
    <w:rsid w:val="009F4041"/>
    <w:rsid w:val="009F4C86"/>
    <w:rsid w:val="009F6767"/>
    <w:rsid w:val="00A30763"/>
    <w:rsid w:val="00A3130E"/>
    <w:rsid w:val="00A315A6"/>
    <w:rsid w:val="00A377F0"/>
    <w:rsid w:val="00A400B8"/>
    <w:rsid w:val="00A4559D"/>
    <w:rsid w:val="00A67644"/>
    <w:rsid w:val="00A73FD5"/>
    <w:rsid w:val="00A74BDE"/>
    <w:rsid w:val="00A75E4B"/>
    <w:rsid w:val="00A76B3A"/>
    <w:rsid w:val="00A81AAA"/>
    <w:rsid w:val="00A96968"/>
    <w:rsid w:val="00AA2344"/>
    <w:rsid w:val="00AA70DA"/>
    <w:rsid w:val="00AB1F6C"/>
    <w:rsid w:val="00AD2E44"/>
    <w:rsid w:val="00AE4097"/>
    <w:rsid w:val="00AF6CEC"/>
    <w:rsid w:val="00AF7F2E"/>
    <w:rsid w:val="00B01B14"/>
    <w:rsid w:val="00B03723"/>
    <w:rsid w:val="00B14863"/>
    <w:rsid w:val="00B14C4C"/>
    <w:rsid w:val="00B155CB"/>
    <w:rsid w:val="00B30FAF"/>
    <w:rsid w:val="00B3572E"/>
    <w:rsid w:val="00B51318"/>
    <w:rsid w:val="00B54C11"/>
    <w:rsid w:val="00B75A2A"/>
    <w:rsid w:val="00B83860"/>
    <w:rsid w:val="00B8774A"/>
    <w:rsid w:val="00B91C85"/>
    <w:rsid w:val="00BA32E2"/>
    <w:rsid w:val="00BA6689"/>
    <w:rsid w:val="00BB17CB"/>
    <w:rsid w:val="00BB3D78"/>
    <w:rsid w:val="00BB5F1B"/>
    <w:rsid w:val="00BD72DD"/>
    <w:rsid w:val="00BE588E"/>
    <w:rsid w:val="00BE5D11"/>
    <w:rsid w:val="00BF144D"/>
    <w:rsid w:val="00BF72CD"/>
    <w:rsid w:val="00C058AE"/>
    <w:rsid w:val="00C21604"/>
    <w:rsid w:val="00C21ECE"/>
    <w:rsid w:val="00C23674"/>
    <w:rsid w:val="00C37AB6"/>
    <w:rsid w:val="00C40A32"/>
    <w:rsid w:val="00C52F98"/>
    <w:rsid w:val="00C5405B"/>
    <w:rsid w:val="00C604E4"/>
    <w:rsid w:val="00C66055"/>
    <w:rsid w:val="00C7737C"/>
    <w:rsid w:val="00C8018A"/>
    <w:rsid w:val="00C86664"/>
    <w:rsid w:val="00C9002A"/>
    <w:rsid w:val="00C90140"/>
    <w:rsid w:val="00CB28AF"/>
    <w:rsid w:val="00CC4533"/>
    <w:rsid w:val="00CD0D60"/>
    <w:rsid w:val="00CD1E21"/>
    <w:rsid w:val="00CD7BE3"/>
    <w:rsid w:val="00CE0829"/>
    <w:rsid w:val="00D176F3"/>
    <w:rsid w:val="00D22DC2"/>
    <w:rsid w:val="00D3274A"/>
    <w:rsid w:val="00D40A8A"/>
    <w:rsid w:val="00D441E9"/>
    <w:rsid w:val="00D74559"/>
    <w:rsid w:val="00D864C7"/>
    <w:rsid w:val="00D86737"/>
    <w:rsid w:val="00D92517"/>
    <w:rsid w:val="00DC69B4"/>
    <w:rsid w:val="00DE4750"/>
    <w:rsid w:val="00DE50B1"/>
    <w:rsid w:val="00DF665D"/>
    <w:rsid w:val="00E054E0"/>
    <w:rsid w:val="00E147A8"/>
    <w:rsid w:val="00E16797"/>
    <w:rsid w:val="00E20439"/>
    <w:rsid w:val="00E40DC4"/>
    <w:rsid w:val="00E45397"/>
    <w:rsid w:val="00E455FB"/>
    <w:rsid w:val="00E50613"/>
    <w:rsid w:val="00E51A68"/>
    <w:rsid w:val="00E64B58"/>
    <w:rsid w:val="00E73C8E"/>
    <w:rsid w:val="00E80309"/>
    <w:rsid w:val="00E80B07"/>
    <w:rsid w:val="00E8474C"/>
    <w:rsid w:val="00E93F0D"/>
    <w:rsid w:val="00E95E35"/>
    <w:rsid w:val="00EB00C2"/>
    <w:rsid w:val="00EB1F0D"/>
    <w:rsid w:val="00EC3DB1"/>
    <w:rsid w:val="00EC4111"/>
    <w:rsid w:val="00EC73FA"/>
    <w:rsid w:val="00ED3A37"/>
    <w:rsid w:val="00ED5896"/>
    <w:rsid w:val="00ED69E1"/>
    <w:rsid w:val="00EE1E5F"/>
    <w:rsid w:val="00EE3775"/>
    <w:rsid w:val="00EF7D27"/>
    <w:rsid w:val="00F04689"/>
    <w:rsid w:val="00F2375F"/>
    <w:rsid w:val="00F37F96"/>
    <w:rsid w:val="00F479A1"/>
    <w:rsid w:val="00F52112"/>
    <w:rsid w:val="00F521E9"/>
    <w:rsid w:val="00F72185"/>
    <w:rsid w:val="00F749D3"/>
    <w:rsid w:val="00F75D27"/>
    <w:rsid w:val="00F90B60"/>
    <w:rsid w:val="00F922CA"/>
    <w:rsid w:val="00FA4DB3"/>
    <w:rsid w:val="00FA7F4C"/>
    <w:rsid w:val="00FC01EB"/>
    <w:rsid w:val="00FC2441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9225493"/>
  <w15:docId w15:val="{0D4E3667-AA29-460C-A757-71CFC4C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1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next w:val="Normal"/>
    <w:link w:val="Overskrift1Tegn"/>
    <w:qFormat/>
    <w:rsid w:val="00BB5F1B"/>
    <w:pPr>
      <w:numPr>
        <w:numId w:val="1"/>
      </w:numPr>
      <w:spacing w:before="120" w:after="180" w:line="240" w:lineRule="auto"/>
      <w:outlineLvl w:val="0"/>
    </w:pPr>
    <w:rPr>
      <w:rFonts w:ascii="Arial Bold" w:eastAsia="Times New Roman" w:hAnsi="Arial Bold" w:cs="Arial"/>
      <w:b/>
      <w:sz w:val="24"/>
      <w:szCs w:val="24"/>
    </w:rPr>
  </w:style>
  <w:style w:type="paragraph" w:styleId="Overskrift2">
    <w:name w:val="heading 2"/>
    <w:next w:val="Normal"/>
    <w:link w:val="Overskrift2Tegn"/>
    <w:qFormat/>
    <w:rsid w:val="00BB5F1B"/>
    <w:pPr>
      <w:keepNext/>
      <w:numPr>
        <w:ilvl w:val="1"/>
        <w:numId w:val="1"/>
      </w:numPr>
      <w:spacing w:before="360" w:after="120" w:line="240" w:lineRule="auto"/>
      <w:outlineLvl w:val="1"/>
    </w:pPr>
    <w:rPr>
      <w:rFonts w:ascii="Arial" w:eastAsia="Times" w:hAnsi="Arial" w:cs="Times New Roman"/>
      <w:b/>
      <w:szCs w:val="20"/>
    </w:rPr>
  </w:style>
  <w:style w:type="paragraph" w:styleId="Overskrift3">
    <w:name w:val="heading 3"/>
    <w:next w:val="Normal"/>
    <w:link w:val="Overskrift3Tegn"/>
    <w:autoRedefine/>
    <w:qFormat/>
    <w:rsid w:val="00BB5F1B"/>
    <w:pPr>
      <w:numPr>
        <w:ilvl w:val="2"/>
        <w:numId w:val="1"/>
      </w:numPr>
      <w:tabs>
        <w:tab w:val="left" w:pos="630"/>
      </w:tabs>
      <w:spacing w:before="240" w:after="120" w:line="240" w:lineRule="auto"/>
      <w:ind w:left="900" w:hanging="900"/>
      <w:outlineLvl w:val="2"/>
    </w:pPr>
    <w:rPr>
      <w:rFonts w:ascii="Arial Bold" w:eastAsia="Times" w:hAnsi="Arial Bold" w:cs="Arial"/>
      <w:b/>
      <w:sz w:val="20"/>
      <w:szCs w:val="20"/>
    </w:rPr>
  </w:style>
  <w:style w:type="paragraph" w:styleId="Overskrift4">
    <w:name w:val="heading 4"/>
    <w:next w:val="Normal"/>
    <w:link w:val="Overskrift4Tegn"/>
    <w:qFormat/>
    <w:rsid w:val="00BB5F1B"/>
    <w:pPr>
      <w:keepNext/>
      <w:numPr>
        <w:ilvl w:val="3"/>
        <w:numId w:val="1"/>
      </w:numPr>
      <w:spacing w:before="180" w:after="120" w:line="240" w:lineRule="auto"/>
      <w:outlineLvl w:val="3"/>
    </w:pPr>
    <w:rPr>
      <w:rFonts w:ascii="Arial Bold" w:eastAsia="Times New Roman" w:hAnsi="Arial Bold" w:cs="Times New Roman"/>
      <w:b/>
      <w:i/>
      <w:sz w:val="20"/>
      <w:szCs w:val="18"/>
    </w:rPr>
  </w:style>
  <w:style w:type="paragraph" w:styleId="Overskrift5">
    <w:name w:val="heading 5"/>
    <w:basedOn w:val="Normal"/>
    <w:next w:val="Normal"/>
    <w:link w:val="Overskrift5Tegn"/>
    <w:qFormat/>
    <w:rsid w:val="00BB5F1B"/>
    <w:pPr>
      <w:numPr>
        <w:ilvl w:val="4"/>
        <w:numId w:val="1"/>
      </w:numPr>
      <w:spacing w:before="180"/>
      <w:outlineLvl w:val="4"/>
    </w:pPr>
    <w:rPr>
      <w:i/>
    </w:rPr>
  </w:style>
  <w:style w:type="paragraph" w:styleId="Overskrift6">
    <w:name w:val="heading 6"/>
    <w:basedOn w:val="Normal"/>
    <w:next w:val="Normal"/>
    <w:link w:val="Overskrift6Tegn"/>
    <w:rsid w:val="002200F4"/>
    <w:pPr>
      <w:numPr>
        <w:ilvl w:val="5"/>
        <w:numId w:val="1"/>
      </w:numPr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rsid w:val="002200F4"/>
    <w:pPr>
      <w:numPr>
        <w:ilvl w:val="6"/>
        <w:numId w:val="1"/>
      </w:numPr>
      <w:outlineLvl w:val="6"/>
    </w:pPr>
    <w:rPr>
      <w:rFonts w:ascii="Times New Roman" w:hAnsi="Times New Roman"/>
      <w:i/>
    </w:rPr>
  </w:style>
  <w:style w:type="paragraph" w:styleId="Overskrift8">
    <w:name w:val="heading 8"/>
    <w:basedOn w:val="Normal"/>
    <w:next w:val="Normal"/>
    <w:link w:val="Overskrift8Tegn"/>
    <w:rsid w:val="002200F4"/>
    <w:pPr>
      <w:numPr>
        <w:ilvl w:val="7"/>
        <w:numId w:val="1"/>
      </w:numPr>
      <w:outlineLvl w:val="7"/>
    </w:pPr>
    <w:rPr>
      <w:rFonts w:ascii="Times New Roman" w:hAnsi="Times New Roman"/>
      <w:i/>
    </w:rPr>
  </w:style>
  <w:style w:type="paragraph" w:styleId="Overskrift9">
    <w:name w:val="heading 9"/>
    <w:basedOn w:val="Normal"/>
    <w:next w:val="Normal"/>
    <w:link w:val="Overskrift9Tegn"/>
    <w:rsid w:val="002200F4"/>
    <w:pPr>
      <w:numPr>
        <w:ilvl w:val="8"/>
        <w:numId w:val="1"/>
      </w:numPr>
      <w:outlineLvl w:val="8"/>
    </w:pPr>
    <w:rPr>
      <w:rFonts w:ascii="Times New Roman" w:hAnsi="Times New Roman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5F1B"/>
    <w:rPr>
      <w:rFonts w:ascii="Arial Bold" w:eastAsia="Times New Roman" w:hAnsi="Arial Bold" w:cs="Arial"/>
      <w:b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rsid w:val="00BB5F1B"/>
    <w:rPr>
      <w:rFonts w:ascii="Arial" w:eastAsia="Times" w:hAnsi="Arial" w:cs="Times New Roman"/>
      <w:b/>
      <w:szCs w:val="20"/>
    </w:rPr>
  </w:style>
  <w:style w:type="character" w:customStyle="1" w:styleId="Overskrift3Tegn">
    <w:name w:val="Overskrift 3 Tegn"/>
    <w:basedOn w:val="Standardskriftforavsnitt"/>
    <w:link w:val="Overskrift3"/>
    <w:rsid w:val="00BB5F1B"/>
    <w:rPr>
      <w:rFonts w:ascii="Arial Bold" w:eastAsia="Times" w:hAnsi="Arial Bold" w:cs="Arial"/>
      <w:b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rsid w:val="00BB5F1B"/>
    <w:rPr>
      <w:rFonts w:ascii="Arial Bold" w:eastAsia="Times New Roman" w:hAnsi="Arial Bold" w:cs="Times New Roman"/>
      <w:b/>
      <w:i/>
      <w:sz w:val="20"/>
      <w:szCs w:val="18"/>
    </w:rPr>
  </w:style>
  <w:style w:type="character" w:customStyle="1" w:styleId="Overskrift5Tegn">
    <w:name w:val="Overskrift 5 Tegn"/>
    <w:basedOn w:val="Standardskriftforavsnitt"/>
    <w:link w:val="Overskrift5"/>
    <w:rsid w:val="00BB5F1B"/>
    <w:rPr>
      <w:rFonts w:ascii="Arial" w:eastAsia="Times New Roman" w:hAnsi="Arial" w:cs="Times New Roman"/>
      <w:i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2200F4"/>
    <w:rPr>
      <w:rFonts w:ascii="Arial" w:eastAsia="Times New Roman" w:hAnsi="Arial" w:cs="Times New Roman"/>
      <w:i/>
      <w:sz w:val="20"/>
      <w:szCs w:val="20"/>
    </w:rPr>
  </w:style>
  <w:style w:type="character" w:customStyle="1" w:styleId="Overskrift7Tegn">
    <w:name w:val="Overskrift 7 Tegn"/>
    <w:basedOn w:val="Standardskriftforavsnitt"/>
    <w:link w:val="Overskrift7"/>
    <w:rsid w:val="002200F4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rsid w:val="002200F4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rsid w:val="002200F4"/>
    <w:rPr>
      <w:rFonts w:ascii="Times New Roman" w:eastAsia="Times New Roman" w:hAnsi="Times New Roman" w:cs="Times New Roman"/>
      <w:i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2200F4"/>
    <w:pPr>
      <w:tabs>
        <w:tab w:val="center" w:pos="4680"/>
        <w:tab w:val="right" w:pos="9360"/>
      </w:tabs>
    </w:pPr>
    <w:rPr>
      <w:snapToGrid w:val="0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2200F4"/>
    <w:rPr>
      <w:rFonts w:ascii="Arial" w:eastAsia="Times New Roman" w:hAnsi="Arial" w:cs="Times New Roman"/>
      <w:snapToGrid w:val="0"/>
      <w:sz w:val="16"/>
      <w:szCs w:val="20"/>
      <w:lang w:val="en-US"/>
    </w:rPr>
  </w:style>
  <w:style w:type="paragraph" w:customStyle="1" w:styleId="Tabletext">
    <w:name w:val="Tabletext"/>
    <w:basedOn w:val="Normal"/>
    <w:autoRedefine/>
    <w:qFormat/>
    <w:rsid w:val="002200F4"/>
    <w:pPr>
      <w:spacing w:before="40" w:after="40"/>
    </w:pPr>
    <w:rPr>
      <w:bCs/>
      <w:sz w:val="18"/>
      <w:szCs w:val="18"/>
    </w:rPr>
  </w:style>
  <w:style w:type="paragraph" w:customStyle="1" w:styleId="Tablehead1">
    <w:name w:val="Tablehead1"/>
    <w:basedOn w:val="Normal"/>
    <w:qFormat/>
    <w:rsid w:val="002200F4"/>
    <w:pPr>
      <w:keepNext/>
      <w:spacing w:before="60" w:after="60"/>
      <w:jc w:val="center"/>
    </w:pPr>
    <w:rPr>
      <w:rFonts w:ascii="Arial Bold" w:hAnsi="Arial Bold"/>
      <w:b/>
      <w:bCs/>
      <w:color w:val="FFFFFF"/>
      <w:sz w:val="18"/>
    </w:rPr>
  </w:style>
  <w:style w:type="table" w:styleId="Tabellrutenett">
    <w:name w:val="Table Grid"/>
    <w:basedOn w:val="Vanligtabell"/>
    <w:rsid w:val="00220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link w:val="BodycopyChar"/>
    <w:rsid w:val="002200F4"/>
    <w:pPr>
      <w:spacing w:after="120" w:line="240" w:lineRule="auto"/>
    </w:pPr>
    <w:rPr>
      <w:rFonts w:ascii="Arial" w:eastAsia="Times" w:hAnsi="Arial" w:cs="Times New Roman"/>
      <w:color w:val="000000"/>
      <w:sz w:val="20"/>
      <w:szCs w:val="20"/>
      <w:lang w:val="en-GB"/>
    </w:rPr>
  </w:style>
  <w:style w:type="character" w:customStyle="1" w:styleId="BodycopyChar">
    <w:name w:val="Body copy Char"/>
    <w:basedOn w:val="Standardskriftforavsnitt"/>
    <w:link w:val="Bodycopy"/>
    <w:rsid w:val="002200F4"/>
    <w:rPr>
      <w:rFonts w:ascii="Arial" w:eastAsia="Times" w:hAnsi="Arial" w:cs="Times New Roman"/>
      <w:color w:val="000000"/>
      <w:sz w:val="20"/>
      <w:szCs w:val="20"/>
      <w:lang w:val="en-GB"/>
    </w:rPr>
  </w:style>
  <w:style w:type="paragraph" w:styleId="Listeavsnitt">
    <w:name w:val="List Paragraph"/>
    <w:aliases w:val="List Bullet,EG Bullet 1,TOC style,Listeavsnitt1,List P1,Lister,Lettre d'introduction"/>
    <w:basedOn w:val="Normal"/>
    <w:link w:val="ListeavsnittTegn"/>
    <w:uiPriority w:val="34"/>
    <w:qFormat/>
    <w:rsid w:val="00246C44"/>
    <w:pPr>
      <w:spacing w:after="200" w:line="276" w:lineRule="auto"/>
      <w:ind w:left="720"/>
      <w:contextualSpacing/>
    </w:pPr>
    <w:rPr>
      <w:rFonts w:eastAsia="SimSun"/>
      <w:szCs w:val="22"/>
      <w:lang w:val="nl-BE" w:eastAsia="zh-C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200F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00F4"/>
    <w:rPr>
      <w:rFonts w:ascii="Tahoma" w:eastAsia="Times New Roman" w:hAnsi="Tahoma" w:cs="Tahoma"/>
      <w:sz w:val="16"/>
      <w:szCs w:val="16"/>
      <w:lang w:val="en-US"/>
    </w:rPr>
  </w:style>
  <w:style w:type="paragraph" w:styleId="Topptekst">
    <w:name w:val="header"/>
    <w:basedOn w:val="Normal"/>
    <w:link w:val="TopptekstTegn"/>
    <w:unhideWhenUsed/>
    <w:rsid w:val="002200F4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2200F4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xl32">
    <w:name w:val="xl32"/>
    <w:basedOn w:val="Normal"/>
    <w:rsid w:val="00155A89"/>
    <w:pPr>
      <w:pBdr>
        <w:top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b/>
      <w:bCs/>
      <w:sz w:val="24"/>
      <w:szCs w:val="24"/>
      <w:lang w:eastAsia="nb-NO"/>
    </w:rPr>
  </w:style>
  <w:style w:type="paragraph" w:customStyle="1" w:styleId="Bullett2">
    <w:name w:val="Bullett2"/>
    <w:basedOn w:val="Normal"/>
    <w:next w:val="Normal"/>
    <w:rsid w:val="00B155CB"/>
    <w:pPr>
      <w:numPr>
        <w:numId w:val="2"/>
      </w:numPr>
      <w:tabs>
        <w:tab w:val="clear" w:pos="587"/>
        <w:tab w:val="left" w:pos="454"/>
      </w:tabs>
      <w:ind w:left="454" w:hanging="227"/>
    </w:pPr>
    <w:rPr>
      <w:rFonts w:ascii="Times New Roman" w:eastAsia="MS Mincho" w:hAnsi="Times New Roman"/>
      <w:sz w:val="22"/>
      <w:lang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1E2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1E2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1E26"/>
    <w:rPr>
      <w:rFonts w:ascii="Arial" w:eastAsia="Times New Roman" w:hAnsi="Arial" w:cs="Times New Roman"/>
      <w:sz w:val="20"/>
      <w:szCs w:val="20"/>
      <w:lang w:val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1E2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1E2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Referanse">
    <w:name w:val="Referanse"/>
    <w:basedOn w:val="Topptekst"/>
    <w:rsid w:val="00BB5F1B"/>
    <w:pPr>
      <w:tabs>
        <w:tab w:val="clear" w:pos="4513"/>
        <w:tab w:val="clear" w:pos="9026"/>
        <w:tab w:val="left" w:pos="497"/>
        <w:tab w:val="center" w:pos="4536"/>
        <w:tab w:val="right" w:pos="9072"/>
      </w:tabs>
      <w:ind w:left="57"/>
    </w:pPr>
    <w:rPr>
      <w:rFonts w:ascii="Times New Roman" w:hAnsi="Times New Roman"/>
      <w:sz w:val="22"/>
      <w:lang w:eastAsia="nb-NO"/>
    </w:rPr>
  </w:style>
  <w:style w:type="character" w:customStyle="1" w:styleId="ListeavsnittTegn">
    <w:name w:val="Listeavsnitt Tegn"/>
    <w:aliases w:val="List Bullet Tegn,EG Bullet 1 Tegn,TOC style Tegn,Listeavsnitt1 Tegn,List P1 Tegn,Lister Tegn,Lettre d'introduction Tegn"/>
    <w:link w:val="Listeavsnitt"/>
    <w:uiPriority w:val="34"/>
    <w:rsid w:val="00BD72DD"/>
    <w:rPr>
      <w:rFonts w:ascii="Arial" w:eastAsia="SimSun" w:hAnsi="Arial" w:cs="Times New Roman"/>
      <w:sz w:val="20"/>
      <w:lang w:val="nl-BE" w:eastAsia="zh-CN"/>
    </w:rPr>
  </w:style>
  <w:style w:type="paragraph" w:customStyle="1" w:styleId="Default">
    <w:name w:val="Default"/>
    <w:rsid w:val="008D7B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AD2E4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32DD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b-NO"/>
    </w:rPr>
  </w:style>
  <w:style w:type="paragraph" w:styleId="Nummerertliste">
    <w:name w:val="List Number"/>
    <w:basedOn w:val="Normal"/>
    <w:link w:val="NummerertlisteTegn"/>
    <w:qFormat/>
    <w:rsid w:val="004370D4"/>
    <w:pPr>
      <w:numPr>
        <w:numId w:val="7"/>
      </w:numPr>
      <w:spacing w:after="60"/>
    </w:pPr>
    <w:rPr>
      <w:lang w:val="en-GB"/>
    </w:rPr>
  </w:style>
  <w:style w:type="character" w:customStyle="1" w:styleId="NummerertlisteTegn">
    <w:name w:val="Nummerert liste Tegn"/>
    <w:basedOn w:val="Standardskriftforavsnitt"/>
    <w:link w:val="Nummerertliste"/>
    <w:rsid w:val="004370D4"/>
    <w:rPr>
      <w:rFonts w:ascii="Arial" w:eastAsia="Times New Roman" w:hAnsi="Arial" w:cs="Times New Roman"/>
      <w:sz w:val="20"/>
      <w:szCs w:val="20"/>
      <w:lang w:val="en-GB"/>
    </w:rPr>
  </w:style>
  <w:style w:type="character" w:styleId="Fulgthyperkobling">
    <w:name w:val="FollowedHyperlink"/>
    <w:basedOn w:val="Standardskriftforavsnitt"/>
    <w:uiPriority w:val="99"/>
    <w:semiHidden/>
    <w:unhideWhenUsed/>
    <w:rsid w:val="007F7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7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2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7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0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9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7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7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6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2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1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5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86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BC7C95D0C844FA380885253AF7DDE" ma:contentTypeVersion="2" ma:contentTypeDescription="Opprett et nytt dokument." ma:contentTypeScope="" ma:versionID="8e1e19733503b99ce9bcd92ce5172f92">
  <xsd:schema xmlns:xsd="http://www.w3.org/2001/XMLSchema" xmlns:xs="http://www.w3.org/2001/XMLSchema" xmlns:p="http://schemas.microsoft.com/office/2006/metadata/properties" xmlns:ns2="28f7e540-31cf-4142-8b23-258f74960bbf" targetNamespace="http://schemas.microsoft.com/office/2006/metadata/properties" ma:root="true" ma:fieldsID="7bedb56901752342e881f5ddcc0078c4" ns2:_="">
    <xsd:import namespace="28f7e540-31cf-4142-8b23-258f74960b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7e540-31cf-4142-8b23-258f7496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D200D1-74F4-47C2-BCE0-B7F6DD759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658E4C-38B3-40FA-B0BE-60A8C68B7BA2}">
  <ds:schemaRefs>
    <ds:schemaRef ds:uri="http://purl.org/dc/elements/1.1/"/>
    <ds:schemaRef ds:uri="http://schemas.microsoft.com/office/infopath/2007/PartnerControls"/>
    <ds:schemaRef ds:uri="http://www.w3.org/XML/1998/namespace"/>
    <ds:schemaRef ds:uri="28f7e540-31cf-4142-8b23-258f74960bb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FF7D70-987D-4C1A-9AB2-9C59A3937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78C72-B678-4EFD-AE99-C22816E4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7e540-31cf-4142-8b23-258f74960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1451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Martinsen, Stian Linge (NO - Oslo)</dc:creator>
  <cp:lastModifiedBy>Anita Østlund</cp:lastModifiedBy>
  <cp:revision>8</cp:revision>
  <cp:lastPrinted>2013-09-04T09:17:00Z</cp:lastPrinted>
  <dcterms:created xsi:type="dcterms:W3CDTF">2023-10-11T18:58:00Z</dcterms:created>
  <dcterms:modified xsi:type="dcterms:W3CDTF">2023-10-17T15:16:00Z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0x010100C50BC7C95D0C844FA380885253AF7DDE</vt:lpwstr>
  </property>
</Properties>
</file>